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OBRAZLOŽENJE UZ PRORAČUN OPĆINE POSEDARJE ZA RAZDOBLJE 2024.-2026.GODINE</w:t>
      </w:r>
    </w:p>
    <w:p>
      <w:pPr>
        <w:pStyle w:val="9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39.Zakona o proračunu (NN 144/21) predstavničko tijelo jedinice lokalne i područne (regionalne) samouprave obvezno je do kraja tekuće godine donijeti proračun za iduću, kao i projekciju proračuna za sljedeće dvije proračunske godine. Metodologija izrade proračuna propisana je Zakonom o proračunu (NN 144/21) i podzakonskim aktima kojima se regulira provedba Zakona - Pravilnikom o proračunskim klasifikacijama (NN 26/10, 120/13, 1/2020) i novim Pravilnikom o proračunskom računovodstvu i računskom planu (NN 114/10, 31/11, 124/14, 87/16, 108/2020) koji se primjenjuju od 2017.godine. Metodologija izrade proračuna nije se mijenjala. Smjernicama ekonomske i fiskalne politike Vlada Republike Hrvatske daju se parametri Ministarstvu financija za izradu Upute za izradu državnog proračuna i Uputa za izradu proračuna jedinica lokalne i područne (regionalne) samouprave Proračun Općine Posedarje za 2024.godinu temelji se na ranije usvojenoj projekciji uz određena odstupanja u odnosu na projekciju uvjetovana je izmjenama zakonskih okvira, posebno izmjenama poreznih propisa te općinskih odluka, kao i dinamikom realizacije planiranih aktivnosti i projekata. Temeljem navedenog, proračun za 2024.godinu donosi se na razini podskupine računa (treća razina računskog plana), dok se projekcija za 2025. i 2026. godinu donosi na razini skupine (druga razina računskog plana). Ova, zakonom propisana, manje detaljna razina prikazivanja planskih podataka opravdava se većom mogućom fleksibilnosti u izvršavanju proračuna. Naglasak se stavlja na planiranje po programima (a unutar njih po aktivnostima i projektima) a ne na vrstu i visinu pojedinačnog troška u okviru nekog programa (planiranog na nekom nižem nivou). U pisanom obrazloženju koje prati proračun važno je utvrditi i istaknuti zakonsku podlogu te ciljeve i željene rezultate svakog pojedinačnog programa. </w:t>
      </w: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 se sastoji od:</w:t>
      </w:r>
    </w:p>
    <w:p>
      <w:pPr>
        <w:pStyle w:val="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Općeg dijela</w:t>
      </w:r>
    </w:p>
    <w:p>
      <w:pPr>
        <w:pStyle w:val="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Posebnog dijela</w:t>
      </w:r>
    </w:p>
    <w:p>
      <w:pPr>
        <w:pStyle w:val="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Plana razvojnih programa</w:t>
      </w: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dio proračuna sastoji se od rashoda i izdataka raspoređenih po programima (aktivnostima i projektima) unutar razdjela/glava definiranih u skladu s organizacijskom klasifikacijom Proračuna. Stoga su sve aktivnosti i projekti raspoređeni u odnosu na program i funkciju. Plan razvojnih programa sadrži ciljeve i prioritete razvoja Općine Posedarje s programskom i organizacijskom klasifikacijom proračuna. Proračun Općine Posedarje za 2024.godinu je konsolidiran, što znači da su svi prihodi i rashodi proračunskim korisnika Dječjeg vrtića CVRČAK planirani u proračunu sukladno ekonomskoj, programskoj, funkcijskoj, organizacijskoj i lokacijskoj klasifikaciji te izvorima financiranja.</w:t>
      </w: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razvojnih programa predstavlja strateško-planski dokument jedinice lokalne samouprave, te stvara dobru pretpostavku za povezivanje svih strateških dokumenata s proračunskim planiranjem.</w:t>
      </w: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 DIO</w:t>
      </w:r>
    </w:p>
    <w:p>
      <w:pPr>
        <w:pStyle w:val="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dio proračuna čini Račun prihoda i rashoda i Račun financiranja. U računu prihoda i rashoda podaci proračuna navedeni su po ekonomskoj klasifikaciji (računima računskog plana proračuna), a čine ih prihodi poslovanja / skupina konta 6 / i prihodi od prodaje nefinancijske imovine / skupina konta 7 / te rashodi poslovanja / skupina konta 3 / i rashodi za nabavu nefinancijske imovine / skupina konta 4 /. Iznosi prihoda i primitaka proračuna Općine Posedarje za naredno trogodišnje razdoblje planirani su temeljem ostvarenja za prethodnu godinu i Uputama za izradu proračuna jedinice lokalne i područne (regionalne) samouprave za razdoblje 2024. - 2026.godine RH kojima su utvrđene odrednice prihoda i rashoda lokalnih jedinica.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 xml:space="preserve">Ukupni prihodi i primici proračuna Općine Posedarje za 2024.godinu planirani su u iznosu od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10.571.611,00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 xml:space="preserve"> EUR</w:t>
      </w:r>
      <w:r>
        <w:rPr>
          <w:rFonts w:ascii="Times New Roman" w:hAnsi="Times New Roman" w:cs="Times New Roman"/>
          <w:color w:val="auto"/>
          <w:highlight w:val="none"/>
        </w:rPr>
        <w:t xml:space="preserve">. Dok je porezne prihode i vlastite prihode Općine za naredne dvije godine moguće predvidjeti s više ili manje odstupanja, prihode skupine 63 vrlo je teško planirati, budući da za isto ne postoje dugoročne naznake. Informacije o mogućim prihodima iz ovih izvora, obično su izvjesne tek u jednogodišnjem periodu. Obzirom na obvezu uravnoteženosti proračuna, pripadajući rashodi i izdaci planiraju se na razini očekivanih prihoda i primitaka. Rashodi se u općem dijelu proračuna navode zbirno (za sve proračunske korisnike i upravni odjel), a detaljno su razrađeni u posebnom dijelu proračuna. U računu financiranja navode se (također po ekonomskoj klasifikaciji) planirani izdaci za financijsku imovinu i otplatu kredita i zajmova / skupina konta 5/. U proračunu Općine Posedarje za 2024. - 2026.godinu planirani su izdaci skupine 5. 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</w:p>
    <w:p>
      <w:pPr>
        <w:pStyle w:val="9"/>
        <w:ind w:left="0"/>
        <w:jc w:val="both"/>
        <w:rPr>
          <w:rFonts w:ascii="Times New Roman" w:hAnsi="Times New Roman" w:cs="Times New Roman"/>
          <w:b/>
          <w:bCs/>
          <w:color w:val="auto"/>
          <w:highlight w:val="none"/>
        </w:rPr>
      </w:pPr>
      <w:r>
        <w:rPr>
          <w:rFonts w:ascii="Times New Roman" w:hAnsi="Times New Roman" w:cs="Times New Roman"/>
          <w:b/>
          <w:bCs/>
          <w:color w:val="auto"/>
          <w:highlight w:val="none"/>
        </w:rPr>
        <w:t>PRIHODI I PRIMICI PRORAČUNA U 2024.GODINI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 xml:space="preserve">Ukupni Prihodi i primici Proračuna za 2024.godinu predlažu se u iznosu od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10.571.611,00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 xml:space="preserve"> EUR</w:t>
      </w:r>
      <w:r>
        <w:rPr>
          <w:rFonts w:ascii="Times New Roman" w:hAnsi="Times New Roman" w:cs="Times New Roman"/>
          <w:color w:val="auto"/>
          <w:highlight w:val="none"/>
        </w:rPr>
        <w:t>.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</w:p>
    <w:p>
      <w:pPr>
        <w:pStyle w:val="9"/>
        <w:ind w:left="0"/>
        <w:jc w:val="both"/>
        <w:rPr>
          <w:rFonts w:ascii="Times New Roman" w:hAnsi="Times New Roman" w:cs="Times New Roman"/>
          <w:b/>
          <w:bCs/>
          <w:color w:val="auto"/>
          <w:highlight w:val="none"/>
          <w:u w:val="single"/>
        </w:rPr>
      </w:pPr>
      <w:r>
        <w:rPr>
          <w:rFonts w:ascii="Times New Roman" w:hAnsi="Times New Roman" w:cs="Times New Roman"/>
          <w:b/>
          <w:bCs/>
          <w:color w:val="auto"/>
          <w:highlight w:val="none"/>
          <w:u w:val="single"/>
        </w:rPr>
        <w:t>PRIHODI OD POREZA</w:t>
      </w:r>
    </w:p>
    <w:p>
      <w:pPr>
        <w:pStyle w:val="9"/>
        <w:ind w:left="0"/>
        <w:jc w:val="both"/>
        <w:rPr>
          <w:rFonts w:hint="default" w:ascii="Times New Roman" w:hAnsi="Times New Roman" w:cs="Times New Roman"/>
          <w:color w:val="auto"/>
          <w:highlight w:val="none"/>
          <w:lang w:val="hr-HR"/>
        </w:rPr>
      </w:pPr>
      <w:r>
        <w:rPr>
          <w:rFonts w:ascii="Times New Roman" w:hAnsi="Times New Roman" w:cs="Times New Roman"/>
          <w:color w:val="auto"/>
          <w:highlight w:val="none"/>
        </w:rPr>
        <w:t xml:space="preserve"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61 sadrže prihode od poreza i prireza na dohodak i prihode od općinskih poreza (porez na potrošnju, porez na kuće za odmor, porez na potrošnju alkoholnih i bezalkoholnih pića), te prihode od poreza na promet nekretnina. Prihodi od poreza 61 planiraju se u iznosu od 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>1.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869.900,00 EUR.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</w:p>
    <w:p>
      <w:pPr>
        <w:pStyle w:val="9"/>
        <w:ind w:left="0"/>
        <w:jc w:val="both"/>
        <w:rPr>
          <w:rFonts w:ascii="Times New Roman" w:hAnsi="Times New Roman" w:cs="Times New Roman"/>
          <w:b/>
          <w:bCs/>
          <w:color w:val="auto"/>
          <w:highlight w:val="none"/>
          <w:u w:val="single"/>
        </w:rPr>
      </w:pPr>
      <w:r>
        <w:rPr>
          <w:rFonts w:ascii="Times New Roman" w:hAnsi="Times New Roman" w:cs="Times New Roman"/>
          <w:b/>
          <w:bCs/>
          <w:color w:val="auto"/>
          <w:highlight w:val="none"/>
          <w:u w:val="single"/>
        </w:rPr>
        <w:t>POMOĆI IZ INOZEMSTVA I OD SUBJEKATA UNUTAR OPĆEG PRORAČUNA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 xml:space="preserve">U okviru planiranih prihoda skupine 63 iznos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2.792.625,00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 xml:space="preserve"> EUR</w:t>
      </w:r>
      <w:r>
        <w:rPr>
          <w:rFonts w:ascii="Times New Roman" w:hAnsi="Times New Roman" w:cs="Times New Roman"/>
          <w:color w:val="auto"/>
          <w:highlight w:val="none"/>
        </w:rPr>
        <w:t xml:space="preserve"> očekuje se od pomoći proračunu iz drugih proračuna, pomoći od izvanproračunskih korisnika te pomoći od državnog proračuna temeljem prijenosa EU sredstava. 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</w:p>
    <w:p>
      <w:pPr>
        <w:pStyle w:val="9"/>
        <w:ind w:left="0"/>
        <w:jc w:val="both"/>
        <w:rPr>
          <w:rFonts w:ascii="Times New Roman" w:hAnsi="Times New Roman" w:cs="Times New Roman"/>
          <w:b/>
          <w:bCs/>
          <w:color w:val="auto"/>
          <w:highlight w:val="none"/>
          <w:u w:val="single"/>
        </w:rPr>
      </w:pPr>
      <w:r>
        <w:rPr>
          <w:rFonts w:ascii="Times New Roman" w:hAnsi="Times New Roman" w:cs="Times New Roman"/>
          <w:b/>
          <w:bCs/>
          <w:color w:val="auto"/>
          <w:highlight w:val="none"/>
          <w:u w:val="single"/>
        </w:rPr>
        <w:t>PRIHODI OD IMOVINE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 xml:space="preserve">Temeljem svoje imovine (skupine 64) Općina Posedarje planira tijekom 2024.godine ostvariti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67.877,00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 xml:space="preserve"> EUR</w:t>
      </w:r>
      <w:r>
        <w:rPr>
          <w:rFonts w:ascii="Times New Roman" w:hAnsi="Times New Roman" w:cs="Times New Roman"/>
          <w:color w:val="auto"/>
          <w:highlight w:val="none"/>
        </w:rPr>
        <w:t xml:space="preserve"> prihoda i to s osnova iznajmljivanja imovine (poslovni prostori, javno-prometne površine), naknada za koncesije i sl.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</w:p>
    <w:p>
      <w:pPr>
        <w:pStyle w:val="9"/>
        <w:ind w:left="0"/>
        <w:jc w:val="both"/>
        <w:rPr>
          <w:rFonts w:ascii="Times New Roman" w:hAnsi="Times New Roman" w:cs="Times New Roman"/>
          <w:b/>
          <w:bCs/>
          <w:color w:val="auto"/>
          <w:highlight w:val="none"/>
          <w:u w:val="single"/>
        </w:rPr>
      </w:pPr>
      <w:r>
        <w:rPr>
          <w:rFonts w:ascii="Times New Roman" w:hAnsi="Times New Roman" w:cs="Times New Roman"/>
          <w:b/>
          <w:bCs/>
          <w:color w:val="auto"/>
          <w:highlight w:val="none"/>
          <w:u w:val="single"/>
        </w:rPr>
        <w:t>PRIHODI OD UPRAVNIH I ADMINISTRATIVNIH PRISTOJBI, PRISTOJBI PO POSEBNIM PROPISIMA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 xml:space="preserve">Skupina 65 obuhvaća prihode prihode od upravnih pristojbi te prihode po posebnim propisima kao što su komunalna naknada, komunalni doprinos, te ostale prihode. U okviru ovih prihoda planirani su prihodi od upravnih i administrativnih. U okviru ove skupine najveći dio imaju prihodi po posebnim propisima koji se odnose na prihode od komunalnih doprinosa i komunalnih naknada. Planirani su u iznosu od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957.256,00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 xml:space="preserve"> EUR.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</w:p>
    <w:p>
      <w:pPr>
        <w:pStyle w:val="9"/>
        <w:ind w:left="0"/>
        <w:jc w:val="both"/>
        <w:rPr>
          <w:rFonts w:hint="default" w:ascii="Times New Roman" w:hAnsi="Times New Roman" w:cs="Times New Roman"/>
          <w:b/>
          <w:bCs/>
          <w:color w:val="auto"/>
          <w:highlight w:val="none"/>
          <w:u w:val="single"/>
          <w:lang w:val="hr-HR"/>
        </w:rPr>
      </w:pPr>
      <w:r>
        <w:rPr>
          <w:rFonts w:hint="default" w:ascii="Times New Roman" w:hAnsi="Times New Roman" w:cs="Times New Roman"/>
          <w:b/>
          <w:bCs/>
          <w:color w:val="auto"/>
          <w:highlight w:val="none"/>
          <w:u w:val="single"/>
          <w:lang w:val="hr-HR"/>
        </w:rPr>
        <w:t>PRIHODI OD PRODAJE PROIZVODA I ROBE TE PRUŽENIH USLUGA I PRIHODI OD DONACIJA</w:t>
      </w:r>
    </w:p>
    <w:p>
      <w:pPr>
        <w:pStyle w:val="9"/>
        <w:ind w:left="0"/>
        <w:jc w:val="both"/>
        <w:rPr>
          <w:rFonts w:hint="default" w:ascii="Times New Roman" w:hAnsi="Times New Roman" w:cs="Times New Roman"/>
          <w:color w:val="auto"/>
          <w:highlight w:val="none"/>
          <w:u w:val="none"/>
          <w:lang w:val="hr-HR"/>
        </w:rPr>
      </w:pPr>
      <w:r>
        <w:rPr>
          <w:rFonts w:hint="default" w:ascii="Times New Roman" w:hAnsi="Times New Roman" w:cs="Times New Roman"/>
          <w:color w:val="auto"/>
          <w:highlight w:val="none"/>
          <w:u w:val="none"/>
          <w:lang w:val="hr-HR"/>
        </w:rPr>
        <w:t xml:space="preserve">Skupina 66 obuhvaća prihode od prodaje proizvoda i robe te pruženih usluga i prihodi od donacija. Planirani su u iznosu od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u w:val="none"/>
          <w:lang w:val="hr-HR"/>
        </w:rPr>
        <w:t>28.506,00 EUR</w:t>
      </w:r>
      <w:r>
        <w:rPr>
          <w:rFonts w:hint="default" w:ascii="Times New Roman" w:hAnsi="Times New Roman" w:cs="Times New Roman"/>
          <w:color w:val="auto"/>
          <w:highlight w:val="none"/>
          <w:u w:val="none"/>
          <w:lang w:val="hr-HR"/>
        </w:rPr>
        <w:t>.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</w:p>
    <w:p>
      <w:pPr>
        <w:pStyle w:val="9"/>
        <w:ind w:left="0"/>
        <w:jc w:val="both"/>
        <w:rPr>
          <w:rFonts w:hint="default" w:ascii="Times New Roman" w:hAnsi="Times New Roman" w:cs="Times New Roman"/>
          <w:b/>
          <w:bCs/>
          <w:color w:val="auto"/>
          <w:highlight w:val="none"/>
          <w:u w:val="single"/>
          <w:lang w:val="hr-HR"/>
        </w:rPr>
      </w:pPr>
      <w:r>
        <w:rPr>
          <w:rFonts w:hint="default" w:ascii="Times New Roman" w:hAnsi="Times New Roman" w:cs="Times New Roman"/>
          <w:b/>
          <w:bCs/>
          <w:color w:val="auto"/>
          <w:highlight w:val="none"/>
          <w:u w:val="single"/>
          <w:lang w:val="hr-HR"/>
        </w:rPr>
        <w:t>KAZNE, UPRAVNE MJERE I OSTALI PRIHODI</w:t>
      </w:r>
    </w:p>
    <w:p>
      <w:pPr>
        <w:pStyle w:val="9"/>
        <w:ind w:left="0"/>
        <w:jc w:val="both"/>
        <w:rPr>
          <w:rFonts w:hint="default" w:ascii="Times New Roman" w:hAnsi="Times New Roman" w:cs="Times New Roman"/>
          <w:color w:val="auto"/>
          <w:highlight w:val="none"/>
          <w:lang w:val="hr-HR"/>
        </w:rPr>
      </w:pPr>
      <w:r>
        <w:rPr>
          <w:rFonts w:hint="default" w:ascii="Times New Roman" w:hAnsi="Times New Roman" w:cs="Times New Roman"/>
          <w:color w:val="auto"/>
          <w:highlight w:val="none"/>
          <w:lang w:val="hr-HR"/>
        </w:rPr>
        <w:t xml:space="preserve">Skupina 68 obuhvaća prihode od kazne, upravnih mjera i ostali prihodi. Planirani su u iznosu od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83.000,00 EUR</w:t>
      </w:r>
      <w:r>
        <w:rPr>
          <w:rFonts w:hint="default" w:ascii="Times New Roman" w:hAnsi="Times New Roman" w:cs="Times New Roman"/>
          <w:color w:val="auto"/>
          <w:highlight w:val="none"/>
          <w:lang w:val="hr-HR"/>
        </w:rPr>
        <w:t>.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ind w:left="0"/>
        <w:jc w:val="both"/>
        <w:rPr>
          <w:rFonts w:hint="default" w:ascii="Times New Roman" w:hAnsi="Times New Roman" w:cs="Times New Roman"/>
          <w:b/>
          <w:bCs/>
          <w:color w:val="auto"/>
          <w:highlight w:val="none"/>
          <w:u w:val="single"/>
          <w:lang w:val="hr-HR"/>
        </w:rPr>
      </w:pPr>
      <w:r>
        <w:rPr>
          <w:rFonts w:hint="default" w:ascii="Times New Roman" w:hAnsi="Times New Roman" w:cs="Times New Roman"/>
          <w:b/>
          <w:bCs/>
          <w:color w:val="auto"/>
          <w:highlight w:val="none"/>
          <w:u w:val="single"/>
          <w:lang w:val="hr-HR"/>
        </w:rPr>
        <w:t>PRODAJA NEFINANCIJSKE IMOVINE</w:t>
      </w:r>
    </w:p>
    <w:p>
      <w:pPr>
        <w:pStyle w:val="9"/>
        <w:ind w:left="0"/>
        <w:jc w:val="both"/>
        <w:rPr>
          <w:rFonts w:hint="default" w:ascii="Times New Roman" w:hAnsi="Times New Roman" w:cs="Times New Roman"/>
          <w:b w:val="0"/>
          <w:bCs w:val="0"/>
          <w:color w:val="auto"/>
          <w:highlight w:val="none"/>
          <w:u w:val="none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highlight w:val="none"/>
          <w:u w:val="none"/>
          <w:lang w:val="hr-HR"/>
        </w:rPr>
        <w:t xml:space="preserve">Skupina 7 obuhvaća prodaju nefinancijske imovine koja je u vlasništvu Općine Posedarje. Planirani su u iznosu od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u w:val="none"/>
          <w:lang w:val="hr-HR"/>
        </w:rPr>
        <w:t>4.718.734,00 EUR</w:t>
      </w:r>
      <w:r>
        <w:rPr>
          <w:rFonts w:hint="default" w:ascii="Times New Roman" w:hAnsi="Times New Roman" w:cs="Times New Roman"/>
          <w:b w:val="0"/>
          <w:bCs w:val="0"/>
          <w:color w:val="auto"/>
          <w:highlight w:val="none"/>
          <w:u w:val="none"/>
          <w:lang w:val="hr-HR"/>
        </w:rPr>
        <w:t>.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</w:p>
    <w:p>
      <w:pPr>
        <w:pStyle w:val="9"/>
        <w:ind w:left="0"/>
        <w:jc w:val="both"/>
        <w:rPr>
          <w:rFonts w:ascii="Times New Roman" w:hAnsi="Times New Roman" w:cs="Times New Roman"/>
          <w:b/>
          <w:bCs/>
          <w:color w:val="auto"/>
          <w:highlight w:val="none"/>
        </w:rPr>
      </w:pPr>
      <w:r>
        <w:rPr>
          <w:rFonts w:ascii="Times New Roman" w:hAnsi="Times New Roman" w:cs="Times New Roman"/>
          <w:b/>
          <w:bCs/>
          <w:color w:val="auto"/>
          <w:highlight w:val="none"/>
        </w:rPr>
        <w:t>RASHODI I IZDACI PRORAČUNA U 2024.GODINI</w:t>
      </w:r>
    </w:p>
    <w:p>
      <w:pPr>
        <w:pStyle w:val="9"/>
        <w:ind w:left="0"/>
        <w:jc w:val="both"/>
        <w:rPr>
          <w:rFonts w:hint="default" w:ascii="Times New Roman" w:hAnsi="Times New Roman" w:cs="Times New Roman"/>
          <w:color w:val="auto"/>
          <w:highlight w:val="none"/>
          <w:lang w:val="hr-HR"/>
        </w:rPr>
      </w:pPr>
      <w:r>
        <w:rPr>
          <w:rFonts w:ascii="Times New Roman" w:hAnsi="Times New Roman" w:cs="Times New Roman"/>
          <w:color w:val="auto"/>
          <w:highlight w:val="none"/>
        </w:rPr>
        <w:t>Ukupni rashodi i izdaci proračuna predlažu se u iz</w:t>
      </w:r>
      <w:bookmarkStart w:id="0" w:name="_GoBack"/>
      <w:bookmarkEnd w:id="0"/>
      <w:r>
        <w:rPr>
          <w:rFonts w:ascii="Times New Roman" w:hAnsi="Times New Roman" w:cs="Times New Roman"/>
          <w:color w:val="auto"/>
          <w:highlight w:val="none"/>
        </w:rPr>
        <w:t xml:space="preserve">nosu od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10.571.611,00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 xml:space="preserve"> EUR</w:t>
      </w:r>
      <w:r>
        <w:rPr>
          <w:rFonts w:ascii="Times New Roman" w:hAnsi="Times New Roman" w:cs="Times New Roman"/>
          <w:color w:val="auto"/>
          <w:highlight w:val="none"/>
        </w:rPr>
        <w:t xml:space="preserve">, što uključuje rashode poslovanja u iznosu od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4.356.213,00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 xml:space="preserve"> EUR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,</w:t>
      </w:r>
      <w:r>
        <w:rPr>
          <w:rFonts w:ascii="Times New Roman" w:hAnsi="Times New Roman" w:cs="Times New Roman"/>
          <w:color w:val="auto"/>
          <w:highlight w:val="none"/>
        </w:rPr>
        <w:t xml:space="preserve"> rashode za nabavu nefinancijske imovine u iznosu od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6.209.098,00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 xml:space="preserve"> EUR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color w:val="auto"/>
          <w:highlight w:val="none"/>
          <w:lang w:val="hr-HR"/>
        </w:rPr>
        <w:t>izdaci za financijsku imovinu i otplate zajmova u iznosu od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 xml:space="preserve"> 6.300,00 EUR.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>U planiranim rashodima proračuna obuhvaćeni su i rashodi proračunskim korisnika, sukladno ekonomskoj, programskoj, funkcijskoj i lokacijskoj klasifikaciji te izvorima financiranja.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</w:p>
    <w:p>
      <w:pPr>
        <w:pStyle w:val="9"/>
        <w:ind w:left="0"/>
        <w:jc w:val="both"/>
        <w:rPr>
          <w:rFonts w:ascii="Times New Roman" w:hAnsi="Times New Roman" w:cs="Times New Roman"/>
          <w:b/>
          <w:bCs/>
          <w:color w:val="auto"/>
          <w:highlight w:val="none"/>
        </w:rPr>
      </w:pPr>
      <w:r>
        <w:rPr>
          <w:rFonts w:ascii="Times New Roman" w:hAnsi="Times New Roman" w:cs="Times New Roman"/>
          <w:b/>
          <w:bCs/>
          <w:color w:val="auto"/>
          <w:highlight w:val="none"/>
        </w:rPr>
        <w:t>POSEBNI DIO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>U posebnom dijelu proračuna planski podaci rashoda i izdataka raspoređeni su na način da se poštuju sve zakonom propisane klasifikacije: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>* Organizacijska (podaci su razvrstani po razdjelima i glavama )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>* Ekonomska (prilikom planiranja koriste se računi računskog plana)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>* Funkcijska (svakom je programu dodijeljena šifra - četveroznamenkasti broj funkcije koja se izvršava kroz određene programe)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>* Programska (unutar razdjela i glava proračuna osnovne planske cjeline su programi, koji se izvršavaju kroz različite aktivnosti)</w:t>
      </w:r>
    </w:p>
    <w:p>
      <w:pPr>
        <w:pStyle w:val="9"/>
        <w:ind w:left="0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>* Izvori financiranja (prihodi i primici grupirani su u skupine iz kojih se podmiruju rashodi i izdaci određene vrste i namjene; navedeno se provodi zbog praćenja namjenskog trošenja proračunskog novca)</w:t>
      </w: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cyan"/>
          <w:u w:val="single"/>
          <w:lang w:val="hr-HR"/>
        </w:rPr>
        <w:t>Program 1001: Rad Općinskog vijeća</w:t>
      </w:r>
      <w:r>
        <w:rPr>
          <w:rFonts w:hint="default" w:ascii="Times New Roman" w:hAnsi="Times New Roman" w:cs="Times New Roman"/>
          <w:lang w:val="hr-HR"/>
        </w:rPr>
        <w:t xml:space="preserve"> je planiran u iznosu od 61.095,00 EUR.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>Ovaj Program obuhvaća aktivnosti kojim se osigurava nesmetano funkcioniranje Općinskog vijeća, ohuhvaća obilježavanje proslave dana Općine Posedarje i obuhvaća programe malih komunalnih akcija.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u w:val="single"/>
          <w:lang w:val="hr-HR"/>
        </w:rPr>
        <w:t xml:space="preserve">Osnovni cilj programa </w:t>
      </w:r>
      <w:r>
        <w:rPr>
          <w:rFonts w:hint="default" w:ascii="Times New Roman" w:hAnsi="Times New Roman" w:cs="Times New Roman"/>
          <w:lang w:val="hr-HR"/>
        </w:rPr>
        <w:t>je unaprijediti kvalitetu života na području Općine Posedarje.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AKTIVNOST A100101 - NAKNADE ZA ČLANOVE VIJEĆA</w:t>
      </w:r>
      <w:r>
        <w:rPr>
          <w:rFonts w:hint="default" w:ascii="Times New Roman" w:hAnsi="Times New Roman" w:cs="Times New Roman"/>
          <w:lang w:val="hr-HR"/>
        </w:rPr>
        <w:t xml:space="preserve"> je planiran u iznosu od 16.700,00 EUR.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AKTIVNOST A100102 - POTPORA RADU POLITIČKIM STRANKAMA</w:t>
      </w:r>
      <w:r>
        <w:rPr>
          <w:rFonts w:hint="default" w:ascii="Times New Roman" w:hAnsi="Times New Roman" w:cs="Times New Roman"/>
          <w:lang w:val="hr-HR"/>
        </w:rPr>
        <w:t xml:space="preserve"> je planiran u iznosu od 3.700,00 EUR.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AKTIVNOST A100103 - OBILJEŽAVANJE PROSLAVA DANA OPĆINE</w:t>
      </w:r>
      <w:r>
        <w:rPr>
          <w:rFonts w:hint="default" w:ascii="Times New Roman" w:hAnsi="Times New Roman" w:cs="Times New Roman"/>
          <w:lang w:val="hr-HR"/>
        </w:rPr>
        <w:t xml:space="preserve"> je planiran u iznosu od 5.695,00 EUR.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AKTIVNOST A100106 - MJESNI ODBORI “PROGRAM MALIH KOMUNALNIH AKCIJA”</w:t>
      </w:r>
      <w:r>
        <w:rPr>
          <w:rFonts w:hint="default" w:ascii="Times New Roman" w:hAnsi="Times New Roman" w:cs="Times New Roman"/>
          <w:highlight w:val="lightGray"/>
          <w:lang w:val="hr-HR"/>
        </w:rPr>
        <w:t xml:space="preserve"> </w:t>
      </w:r>
      <w:r>
        <w:rPr>
          <w:rFonts w:hint="default" w:ascii="Times New Roman" w:hAnsi="Times New Roman" w:cs="Times New Roman"/>
          <w:lang w:val="hr-HR"/>
        </w:rPr>
        <w:t>je planiran u iznosu od 35.000,00 EUR.</w:t>
      </w:r>
    </w:p>
    <w:p>
      <w:pPr>
        <w:pStyle w:val="9"/>
        <w:ind w:left="0"/>
        <w:jc w:val="both"/>
        <w:rPr>
          <w:rFonts w:hint="default" w:ascii="Times New Roman" w:hAnsi="Times New Roman" w:cs="Times New Roman"/>
          <w:lang w:val="hr-HR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cyan"/>
          <w:u w:val="single"/>
        </w:rPr>
        <w:t>Program 1002: „</w:t>
      </w:r>
      <w:r>
        <w:rPr>
          <w:rFonts w:hint="default" w:ascii="Times New Roman" w:hAnsi="Times New Roman" w:cs="Times New Roman"/>
          <w:b/>
          <w:highlight w:val="cyan"/>
          <w:u w:val="single"/>
          <w:lang w:val="hr-HR"/>
        </w:rPr>
        <w:t>REDOVNA DJELATNOST UPRAVE</w:t>
      </w:r>
      <w:r>
        <w:rPr>
          <w:rFonts w:ascii="Times New Roman" w:hAnsi="Times New Roman" w:cs="Times New Roman"/>
          <w:b/>
          <w:highlight w:val="cyan"/>
          <w:u w:val="single"/>
        </w:rPr>
        <w:t>“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planiran je u iznosu od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1.164.598,00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 xml:space="preserve"> EUR</w:t>
      </w:r>
      <w:r>
        <w:rPr>
          <w:rFonts w:ascii="Times New Roman" w:hAnsi="Times New Roman" w:cs="Times New Roman"/>
          <w:color w:val="FF0000"/>
          <w:highlight w:val="none"/>
        </w:rPr>
        <w:t>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obuhvaća aktivnosti kojima se osiguravaju sredstva za redovno financiranje zaposlenika iz radnog odnosa, a rashodi se odnose na sve odjele Općinske uprave, aktivnosti za podmirivanje materijalnih i financijskih rashoda, koji uključuju naknade za prijevoz zaposlenika, aktivnosti za podmirenje financijskih rashoda za bankarske usluge, usluge platnog prometa i ostale financijske rashode.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Osnovni cilj programa</w:t>
      </w:r>
      <w:r>
        <w:rPr>
          <w:rFonts w:ascii="Times New Roman" w:hAnsi="Times New Roman" w:cs="Times New Roman"/>
        </w:rPr>
        <w:t xml:space="preserve"> je dugoročno provoditi politiku plaća i drugih materijalnih prava zaposlenika Općine Posedarje u skladu s proračunskim mogućnostima te osigurati sredstva za nesmetano obavljanje upravnih, stručnih i ostalih poslova u službama uprave kao i redovno podmirivati sve financijske obveze prema zaposlenicima i ostalima te ostvariti uvjete za redovno funkcioniranje odjela. Osnovni je cilj unaprijediti kvalitetu života na području Općine Posedarje.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hint="default" w:ascii="Times New Roman" w:hAnsi="Times New Roman" w:cs="Times New Roman"/>
          <w:b w:val="0"/>
          <w:bCs w:val="0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AKTIVNOST A100201: “IZVRŠNA UPRAVA I ADMINISTRACIJA”</w:t>
      </w:r>
      <w:r>
        <w:rPr>
          <w:rFonts w:hint="default" w:ascii="Times New Roman" w:hAnsi="Times New Roman" w:cs="Times New Roman"/>
          <w:b/>
          <w:bCs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lang w:val="hr-HR"/>
        </w:rPr>
        <w:t>je planirana u iznosu od 1.002.562,00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hint="default" w:ascii="Times New Roman" w:hAnsi="Times New Roman" w:cs="Times New Roman"/>
          <w:b w:val="0"/>
          <w:bCs w:val="0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AKTIVNOST A100208: “NAJAM VOZILA”</w:t>
      </w:r>
      <w:r>
        <w:rPr>
          <w:rFonts w:hint="default" w:ascii="Times New Roman" w:hAnsi="Times New Roman" w:cs="Times New Roman"/>
          <w:b/>
          <w:bCs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lang w:val="hr-HR"/>
        </w:rPr>
        <w:t>je planiran u iznosu od 27.777,00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hint="default" w:ascii="Times New Roman" w:hAnsi="Times New Roman" w:cs="Times New Roman"/>
          <w:b w:val="0"/>
          <w:bCs w:val="0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 xml:space="preserve">AKTIVNOST A100210: “FINANCIJSKI LEASING” </w:t>
      </w:r>
      <w:r>
        <w:rPr>
          <w:rFonts w:hint="default" w:ascii="Times New Roman" w:hAnsi="Times New Roman" w:cs="Times New Roman"/>
          <w:b w:val="0"/>
          <w:bCs w:val="0"/>
          <w:lang w:val="hr-HR"/>
        </w:rPr>
        <w:t>je planiran u iznosu od 6.560,00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hint="default" w:ascii="Times New Roman" w:hAnsi="Times New Roman" w:cs="Times New Roman"/>
          <w:b w:val="0"/>
          <w:bCs w:val="0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AKTIVNOST A100211: “AGLOMERACIJA KARINSKOG I NOVIGRADSKOG MORA”</w:t>
      </w:r>
      <w:r>
        <w:rPr>
          <w:rFonts w:hint="default" w:ascii="Times New Roman" w:hAnsi="Times New Roman" w:cs="Times New Roman"/>
          <w:b/>
          <w:bCs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lang w:val="hr-HR"/>
        </w:rPr>
        <w:t>je planiran u iznosu od 3.098,00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hint="default" w:ascii="Times New Roman" w:hAnsi="Times New Roman" w:cs="Times New Roman"/>
          <w:b w:val="0"/>
          <w:bCs w:val="0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AKTIVNOST A100213: “KAPITALNA POMOĆ TRGOVAČKIM DRUŠTVIMA”</w:t>
      </w:r>
      <w:r>
        <w:rPr>
          <w:rFonts w:hint="default" w:ascii="Times New Roman" w:hAnsi="Times New Roman" w:cs="Times New Roman"/>
          <w:b/>
          <w:bCs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lang w:val="hr-HR"/>
        </w:rPr>
        <w:t>je planiran u iznosu od 12.000,00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hint="default" w:ascii="Times New Roman" w:hAnsi="Times New Roman" w:cs="Times New Roman"/>
          <w:b w:val="0"/>
          <w:bCs w:val="0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KAPITALNI PROJEKT K100204: “NABAVA OPREME (računalna oprema i uredska oprema)</w:t>
      </w:r>
      <w:r>
        <w:rPr>
          <w:rFonts w:hint="default" w:ascii="Times New Roman" w:hAnsi="Times New Roman" w:cs="Times New Roman"/>
          <w:b/>
          <w:bCs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lang w:val="hr-HR"/>
        </w:rPr>
        <w:t>je planiran u iznosu od 2.901,00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hint="default" w:ascii="Times New Roman" w:hAnsi="Times New Roman" w:cs="Times New Roman"/>
          <w:b w:val="0"/>
          <w:bCs w:val="0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KAPITALNI PROJEKT K100206: “PROJEKTNA DOKUMENTACIJA ZA GRADNJU OPĆINSKE ZGRADE”</w:t>
      </w:r>
      <w:r>
        <w:rPr>
          <w:rFonts w:hint="default" w:ascii="Times New Roman" w:hAnsi="Times New Roman" w:cs="Times New Roman"/>
          <w:b/>
          <w:bCs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lang w:val="hr-HR"/>
        </w:rPr>
        <w:t>je planirana u iznosu od 26.000,00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hint="default" w:ascii="Times New Roman" w:hAnsi="Times New Roman" w:cs="Times New Roman"/>
          <w:b w:val="0"/>
          <w:bCs w:val="0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KAPITALNI PROJEKT K100207: “NABAVA OSTALE OPREME”</w:t>
      </w:r>
      <w:r>
        <w:rPr>
          <w:rFonts w:hint="default" w:ascii="Times New Roman" w:hAnsi="Times New Roman" w:cs="Times New Roman"/>
          <w:b/>
          <w:bCs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lang w:val="hr-HR"/>
        </w:rPr>
        <w:t>je planirana u iznosu od 3.700,00 EUR.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</w:pPr>
      <w:r>
        <w:rPr>
          <w:rFonts w:hint="default" w:ascii="Times New Roman" w:hAnsi="Times New Roman" w:cs="Times New Roman"/>
          <w:b/>
          <w:bCs/>
          <w:highlight w:val="cyan"/>
          <w:u w:val="single"/>
          <w:lang w:val="hr-HR"/>
        </w:rPr>
        <w:t xml:space="preserve">PROGRAM 1003: Organizacija i provođenje zaštite i spašavanja </w:t>
      </w:r>
      <w:r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  <w:t>je planiran u iznosu od 751.778,00 EUR.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  <w:t>Ovaj program obuhvaća sudjelovanje u provedbi mjera zaštite od požara, eksplozija, gašenje požara, spašavanje ljudi i imovine ugroženih požarom i eksplozijom, pružanje tehničke pomoći u nezgodama i opasnim situacijama te obavljanje i drugih poslova u nesrećama. Ovu djelatnost obavljaju vatrogasne postrojbe, dobrovoljna vatrogasna društva i vatrogasne zajednice. Ustavom RH propisano je da jedinice lokalne samouprave obavljaju poslove iz lokalnog djelokruga kojima se neposredno ostvaruju potrebe građana među kojima je i zaštita od požara.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</w:pP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</w:pPr>
      <w:r>
        <w:rPr>
          <w:rFonts w:hint="default" w:ascii="Times New Roman" w:hAnsi="Times New Roman" w:cs="Times New Roman"/>
          <w:b/>
          <w:bCs/>
          <w:highlight w:val="none"/>
          <w:u w:val="none"/>
          <w:lang w:val="hr-HR"/>
        </w:rPr>
        <w:t>Osnovni cilj programa</w:t>
      </w:r>
      <w:r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  <w:t xml:space="preserve"> je zaštita i spašavanje.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</w:pP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AKTIVNOST A100301: “FUNKCIONIRANJE DVD-a Posedarje</w:t>
      </w:r>
      <w:r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  <w:t xml:space="preserve"> je planirana u iznosu od 89.786,00 EUR.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</w:pP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AKTIVNOST A100302: “FUNKCIONIRANJE CIVILNE ZAŠTITE”</w:t>
      </w:r>
      <w:r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  <w:t xml:space="preserve"> je planirana u iznosu od 11.992,00 EUR.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</w:pP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KAPITALNI PROJEKT K100304: “IZGRADNJA VATROGASNOG DOMA”</w:t>
      </w:r>
      <w:r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  <w:t xml:space="preserve"> je planirana u iznosu od 650.000,00 EUR.</w:t>
      </w:r>
    </w:p>
    <w:p>
      <w:pPr>
        <w:pStyle w:val="9"/>
        <w:ind w:left="0"/>
        <w:jc w:val="both"/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</w:pPr>
    </w:p>
    <w:p>
      <w:pPr>
        <w:pStyle w:val="9"/>
        <w:ind w:left="0"/>
        <w:jc w:val="both"/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</w:pPr>
    </w:p>
    <w:p>
      <w:pPr>
        <w:pStyle w:val="9"/>
        <w:ind w:left="0"/>
        <w:jc w:val="both"/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</w:pPr>
    </w:p>
    <w:p>
      <w:pPr>
        <w:pStyle w:val="9"/>
        <w:ind w:left="0"/>
        <w:jc w:val="both"/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</w:pPr>
    </w:p>
    <w:p>
      <w:pPr>
        <w:pStyle w:val="9"/>
        <w:ind w:left="0"/>
        <w:jc w:val="both"/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</w:pPr>
    </w:p>
    <w:p>
      <w:pPr>
        <w:pStyle w:val="9"/>
        <w:ind w:left="0"/>
        <w:jc w:val="both"/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</w:pP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</w:pPr>
      <w:r>
        <w:rPr>
          <w:rFonts w:hint="default" w:ascii="Times New Roman" w:hAnsi="Times New Roman" w:cs="Times New Roman"/>
          <w:b/>
          <w:bCs/>
          <w:highlight w:val="cyan"/>
          <w:u w:val="none"/>
          <w:lang w:val="hr-HR"/>
        </w:rPr>
        <w:t>Program 1005: “Poticanje razvoja turizma”</w:t>
      </w:r>
      <w:r>
        <w:rPr>
          <w:rFonts w:hint="default" w:ascii="Times New Roman" w:hAnsi="Times New Roman" w:cs="Times New Roman"/>
          <w:b/>
          <w:bCs/>
          <w:highlight w:val="none"/>
          <w:u w:val="none"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highlight w:val="none"/>
          <w:u w:val="none"/>
          <w:lang w:val="hr-HR"/>
        </w:rPr>
        <w:t>je planiran u iznosu od 385.000,00 EUR.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none" w:color="auto" w:sz="0" w:space="0"/>
        </w:pBd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Cilj razvoja turizma </w:t>
      </w:r>
      <w:r>
        <w:rPr>
          <w:rFonts w:ascii="Times New Roman" w:hAnsi="Times New Roman" w:cs="Times New Roman"/>
        </w:rPr>
        <w:t>je poboljšati turističku infrastrukturu Općine Posedarje, poboljšati informiranost turista, ponuditi što više kvalitetnih događanja koja će proširiti turističku ponudu Općine Posedarje, a posebni ciljevi se odnose na stvaranje materijalnih preduvjeta za bavljenje turističkom djelatnošću, razvoj ljudskih potencijala za bavljenje turizmom kao i promoviranje Općine Posedarje kao turističke destinacije.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AKTIVNOST A100501: “Organizacija manifestacija Posedaračkog i Vinjeračkog ljeta”</w:t>
      </w:r>
      <w:r>
        <w:rPr>
          <w:rFonts w:hint="default" w:ascii="Times New Roman" w:hAnsi="Times New Roman" w:cs="Times New Roman"/>
          <w:lang w:val="hr-HR"/>
        </w:rPr>
        <w:t xml:space="preserve"> je planiran u iznosu od 195.000,00 EUR.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AKTIVNOST A100504: “Pomoć Turističkoj zajednici područje Novigradsko more”</w:t>
      </w:r>
      <w:r>
        <w:rPr>
          <w:rFonts w:hint="default" w:ascii="Times New Roman" w:hAnsi="Times New Roman" w:cs="Times New Roman"/>
          <w:lang w:val="hr-HR"/>
        </w:rPr>
        <w:t xml:space="preserve"> je planirana u iznosu od 130.000,00 EUR.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Kapitalni projekt K100503: “Opremanje turističkog ureda”</w:t>
      </w:r>
      <w:r>
        <w:rPr>
          <w:rFonts w:hint="default" w:ascii="Times New Roman" w:hAnsi="Times New Roman" w:cs="Times New Roman"/>
          <w:lang w:val="hr-HR"/>
        </w:rPr>
        <w:t xml:space="preserve"> je planirana u iznosu od 60.000,00 EUR.</w:t>
      </w:r>
    </w:p>
    <w:p>
      <w:pPr>
        <w:pStyle w:val="9"/>
        <w:ind w:left="0"/>
        <w:jc w:val="both"/>
        <w:rPr>
          <w:rFonts w:hint="default" w:ascii="Times New Roman" w:hAnsi="Times New Roman" w:cs="Times New Roman"/>
          <w:lang w:val="hr-HR"/>
        </w:rPr>
      </w:pPr>
    </w:p>
    <w:p>
      <w:pPr>
        <w:pStyle w:val="9"/>
        <w:ind w:left="0"/>
        <w:jc w:val="both"/>
        <w:rPr>
          <w:rFonts w:hint="default" w:ascii="Times New Roman" w:hAnsi="Times New Roman" w:cs="Times New Roman"/>
          <w:lang w:val="hr-HR"/>
        </w:rPr>
      </w:pP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b w:val="0"/>
          <w:bCs w:val="0"/>
          <w:lang w:val="hr-HR"/>
        </w:rPr>
      </w:pPr>
      <w:r>
        <w:rPr>
          <w:rFonts w:hint="default" w:ascii="Times New Roman" w:hAnsi="Times New Roman" w:cs="Times New Roman"/>
          <w:b/>
          <w:bCs/>
          <w:highlight w:val="cyan"/>
          <w:lang w:val="hr-HR"/>
        </w:rPr>
        <w:t>Program 1006: “ZAŠTITA OKOLIŠA”</w:t>
      </w:r>
      <w:r>
        <w:rPr>
          <w:rFonts w:hint="default" w:ascii="Times New Roman" w:hAnsi="Times New Roman" w:cs="Times New Roman"/>
          <w:b/>
          <w:bCs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lang w:val="hr-HR"/>
        </w:rPr>
        <w:t>je planirana u iznosu od 413.109,00 EUR.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b w:val="0"/>
          <w:bCs w:val="0"/>
          <w:lang w:val="hr-HR"/>
        </w:rPr>
      </w:pP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Cilj programa</w:t>
      </w:r>
      <w:r>
        <w:rPr>
          <w:rFonts w:ascii="Times New Roman" w:hAnsi="Times New Roman" w:cs="Times New Roman"/>
        </w:rPr>
        <w:t xml:space="preserve"> je zadovoljavanje zajedničkih komunalnih potreba građana kroz redovno održavanje za osiguranje kvalitetnog življenja građana.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AKTIVNOST A100601: “Odvoz otpada, deratizacija</w:t>
      </w:r>
      <w:r>
        <w:rPr>
          <w:rFonts w:hint="default" w:ascii="Times New Roman" w:hAnsi="Times New Roman" w:cs="Times New Roman"/>
          <w:lang w:val="hr-HR"/>
        </w:rPr>
        <w:t xml:space="preserve"> je planirana u iznosu od 86.109,00 EUR.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AKTIVNOST A100604: “Sanacija nelegalnih odlagališta otpada”</w:t>
      </w:r>
      <w:r>
        <w:rPr>
          <w:rFonts w:hint="default" w:ascii="Times New Roman" w:hAnsi="Times New Roman" w:cs="Times New Roman"/>
          <w:lang w:val="hr-HR"/>
        </w:rPr>
        <w:t xml:space="preserve"> je planirana u iznosu od 10.000,00 EUR.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AKTIVNOST A100605: “Elaborati za zaštitu okoliša”</w:t>
      </w:r>
      <w:r>
        <w:rPr>
          <w:rFonts w:hint="default" w:ascii="Times New Roman" w:hAnsi="Times New Roman" w:cs="Times New Roman"/>
          <w:lang w:val="hr-HR"/>
        </w:rPr>
        <w:t xml:space="preserve"> je planirana u iznosu od 10.000,00 EUR.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KAPITALNI PROJEKT K100605: “Ozelenjavanje Općine Posedarje”</w:t>
      </w:r>
      <w:r>
        <w:rPr>
          <w:rFonts w:hint="default" w:ascii="Times New Roman" w:hAnsi="Times New Roman" w:cs="Times New Roman"/>
          <w:lang w:val="hr-HR"/>
        </w:rPr>
        <w:t xml:space="preserve"> je planirana u iznosu od 300.000,00 EUR. </w:t>
      </w:r>
      <w:r>
        <w:rPr>
          <w:rFonts w:ascii="Times New Roman" w:hAnsi="Times New Roman" w:cs="Times New Roman"/>
          <w:sz w:val="22"/>
          <w:szCs w:val="22"/>
        </w:rPr>
        <w:t>Taj projekt se odnosi  na proj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ek</w:t>
      </w:r>
      <w:r>
        <w:rPr>
          <w:rFonts w:ascii="Times New Roman" w:hAnsi="Times New Roman" w:cs="Times New Roman"/>
          <w:sz w:val="22"/>
          <w:szCs w:val="22"/>
        </w:rPr>
        <w:t>t ozelenajvanja javnih površina (groblja, parkova te ostalih javnih površina.). Taj projekt se financira iz dva izvora i to:80% od Fonda za zaštitu okoliša i ostatatak od 20% iz vlatitih izvora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/>
        <w:jc w:val="both"/>
        <w:rPr>
          <w:rFonts w:hint="default" w:ascii="Times New Roman" w:hAnsi="Times New Roman" w:cs="Times New Roman"/>
          <w:lang w:val="hr-H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KAPITALNI PROJEKT K100606: “Nabava plovila i vozila za redarstvo”</w:t>
      </w:r>
      <w:r>
        <w:rPr>
          <w:rFonts w:hint="default" w:ascii="Times New Roman" w:hAnsi="Times New Roman" w:cs="Times New Roman"/>
          <w:lang w:val="hr-HR"/>
        </w:rPr>
        <w:t xml:space="preserve"> je planirana u iznosu od 7.000,00 EUR. </w:t>
      </w:r>
      <w:r>
        <w:rPr>
          <w:rFonts w:ascii="Times New Roman" w:hAnsi="Times New Roman" w:cs="Times New Roman"/>
          <w:sz w:val="22"/>
          <w:szCs w:val="22"/>
        </w:rPr>
        <w:t>Općina Posedarje zajedno s općinama Poličnik, Novigrad, Ražanac, Jasenice i Starigrad planira osnovati zajedničko komunalno redarstvo. Shodno s tim planirana sredstva planiraju se za opremanje budućeg zajedničkog poduzeća.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pStyle w:val="9"/>
        <w:ind w:left="0"/>
        <w:jc w:val="both"/>
        <w:rPr>
          <w:rFonts w:hint="default" w:ascii="Times New Roman" w:hAnsi="Times New Roman" w:cs="Times New Roman"/>
          <w:lang w:val="hr-HR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highlight w:val="cyan"/>
        </w:rPr>
        <w:t>Program 1005: „Održavanje komunalne infrastrukture“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Cs/>
        </w:rPr>
        <w:t xml:space="preserve">je planiran u iznosu od </w:t>
      </w:r>
      <w:r>
        <w:rPr>
          <w:rFonts w:ascii="Times New Roman" w:hAnsi="Times New Roman" w:cs="Times New Roman"/>
          <w:bCs/>
          <w:color w:val="auto"/>
          <w:highlight w:val="none"/>
        </w:rPr>
        <w:t>9</w:t>
      </w:r>
      <w:r>
        <w:rPr>
          <w:rFonts w:hint="default" w:ascii="Times New Roman" w:hAnsi="Times New Roman" w:cs="Times New Roman"/>
          <w:bCs/>
          <w:color w:val="auto"/>
          <w:highlight w:val="none"/>
          <w:lang w:val="hr-HR"/>
        </w:rPr>
        <w:t>08</w:t>
      </w:r>
      <w:r>
        <w:rPr>
          <w:rFonts w:ascii="Times New Roman" w:hAnsi="Times New Roman" w:cs="Times New Roman"/>
          <w:bCs/>
          <w:color w:val="auto"/>
          <w:highlight w:val="none"/>
        </w:rPr>
        <w:t>.</w:t>
      </w:r>
      <w:r>
        <w:rPr>
          <w:rFonts w:hint="default" w:ascii="Times New Roman" w:hAnsi="Times New Roman" w:cs="Times New Roman"/>
          <w:bCs/>
          <w:color w:val="auto"/>
          <w:highlight w:val="none"/>
          <w:lang w:val="hr-HR"/>
        </w:rPr>
        <w:t>955</w:t>
      </w:r>
      <w:r>
        <w:rPr>
          <w:rFonts w:ascii="Times New Roman" w:hAnsi="Times New Roman" w:cs="Times New Roman"/>
          <w:bCs/>
          <w:color w:val="auto"/>
          <w:highlight w:val="none"/>
        </w:rPr>
        <w:t>,</w:t>
      </w:r>
      <w:r>
        <w:rPr>
          <w:rFonts w:hint="default" w:ascii="Times New Roman" w:hAnsi="Times New Roman" w:cs="Times New Roman"/>
          <w:bCs/>
          <w:color w:val="auto"/>
          <w:highlight w:val="none"/>
          <w:lang w:val="hr-HR"/>
        </w:rPr>
        <w:t>00</w:t>
      </w:r>
      <w:r>
        <w:rPr>
          <w:rFonts w:ascii="Times New Roman" w:hAnsi="Times New Roman" w:cs="Times New Roman"/>
          <w:bCs/>
          <w:color w:val="auto"/>
          <w:highlight w:val="none"/>
        </w:rPr>
        <w:t xml:space="preserve">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Cilj programa</w:t>
      </w:r>
      <w:r>
        <w:rPr>
          <w:rFonts w:ascii="Times New Roman" w:hAnsi="Times New Roman" w:cs="Times New Roman"/>
        </w:rPr>
        <w:t xml:space="preserve"> je zadovoljavanje zajedničkih komunalnih potreba građana kroz redovno održavanje za osiguranje kvalitetnog življenja građana. Program obuhvaća poslove održavanja komunalne infrastrukture razvrstane u aktivnosti i kapitalne projekte, koji predstavljaju obavljanje djelatnosti iz članka 72.Zakona o komunalnom gospodarstvu. Programom su osigurana sredstva za obavljanje poslova održavanja nerazvrstanih cesta, javne rasvjete, održavanje javnih površina, održavanje plaža, čišćenje javno-prometnih površina, uređenje okoliša objekata u vlasništvu Općine Posedarje, održavanje prometne signalizacije i održavanje groblja.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b/>
          <w:highlight w:val="lightGray"/>
        </w:rPr>
        <w:t>Aktivnost A100</w:t>
      </w:r>
      <w:r>
        <w:rPr>
          <w:rFonts w:hint="default" w:ascii="Times New Roman" w:hAnsi="Times New Roman" w:cs="Times New Roman"/>
          <w:b/>
          <w:highlight w:val="lightGray"/>
          <w:lang w:val="hr-HR"/>
        </w:rPr>
        <w:t>701</w:t>
      </w:r>
      <w:r>
        <w:rPr>
          <w:rFonts w:ascii="Times New Roman" w:hAnsi="Times New Roman" w:cs="Times New Roman"/>
          <w:b/>
          <w:highlight w:val="lightGray"/>
        </w:rPr>
        <w:t>: „Održavanje javnih površina“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je planirana u iznosu od</w:t>
      </w:r>
      <w:r>
        <w:rPr>
          <w:rFonts w:ascii="Times New Roman" w:hAnsi="Times New Roman" w:cs="Times New Roman"/>
          <w:color w:val="auto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auto"/>
          <w:highlight w:val="none"/>
          <w:lang w:val="hr-HR"/>
        </w:rPr>
        <w:t>336.164,00</w:t>
      </w:r>
      <w:r>
        <w:rPr>
          <w:rFonts w:ascii="Times New Roman" w:hAnsi="Times New Roman" w:cs="Times New Roman"/>
          <w:color w:val="auto"/>
          <w:highlight w:val="none"/>
        </w:rPr>
        <w:t xml:space="preserve">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b/>
          <w:highlight w:val="lightGray"/>
        </w:rPr>
        <w:t>Aktivnost A100</w:t>
      </w:r>
      <w:r>
        <w:rPr>
          <w:rFonts w:hint="default" w:ascii="Times New Roman" w:hAnsi="Times New Roman" w:cs="Times New Roman"/>
          <w:b/>
          <w:highlight w:val="lightGray"/>
          <w:lang w:val="hr-HR"/>
        </w:rPr>
        <w:t>7</w:t>
      </w:r>
      <w:r>
        <w:rPr>
          <w:rFonts w:ascii="Times New Roman" w:hAnsi="Times New Roman" w:cs="Times New Roman"/>
          <w:b/>
          <w:highlight w:val="lightGray"/>
        </w:rPr>
        <w:t>0</w:t>
      </w:r>
      <w:r>
        <w:rPr>
          <w:rFonts w:hint="default" w:ascii="Times New Roman" w:hAnsi="Times New Roman" w:cs="Times New Roman"/>
          <w:b/>
          <w:highlight w:val="lightGray"/>
          <w:lang w:val="hr-HR"/>
        </w:rPr>
        <w:t>3</w:t>
      </w:r>
      <w:r>
        <w:rPr>
          <w:rFonts w:ascii="Times New Roman" w:hAnsi="Times New Roman" w:cs="Times New Roman"/>
          <w:b/>
          <w:highlight w:val="lightGray"/>
        </w:rPr>
        <w:t>: „Održavanje javne rasvjete“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je planirana u iznosu od </w:t>
      </w:r>
      <w:r>
        <w:rPr>
          <w:rFonts w:ascii="Times New Roman" w:hAnsi="Times New Roman" w:cs="Times New Roman"/>
          <w:color w:val="auto"/>
          <w:highlight w:val="none"/>
        </w:rPr>
        <w:t>1</w:t>
      </w:r>
      <w:r>
        <w:rPr>
          <w:rFonts w:hint="default" w:ascii="Times New Roman" w:hAnsi="Times New Roman" w:cs="Times New Roman"/>
          <w:color w:val="auto"/>
          <w:highlight w:val="none"/>
          <w:lang w:val="hr-HR"/>
        </w:rPr>
        <w:t>86.121,00</w:t>
      </w:r>
      <w:r>
        <w:rPr>
          <w:rFonts w:ascii="Times New Roman" w:hAnsi="Times New Roman" w:cs="Times New Roman"/>
          <w:color w:val="auto"/>
          <w:highlight w:val="none"/>
        </w:rPr>
        <w:t xml:space="preserve">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highlight w:val="lightGray"/>
        </w:rPr>
        <w:t>Aktivnost A100</w:t>
      </w:r>
      <w:r>
        <w:rPr>
          <w:rFonts w:hint="default" w:ascii="Times New Roman" w:hAnsi="Times New Roman" w:cs="Times New Roman"/>
          <w:b/>
          <w:highlight w:val="lightGray"/>
          <w:lang w:val="hr-HR"/>
        </w:rPr>
        <w:t>702</w:t>
      </w:r>
      <w:r>
        <w:rPr>
          <w:rFonts w:ascii="Times New Roman" w:hAnsi="Times New Roman" w:cs="Times New Roman"/>
          <w:b/>
          <w:highlight w:val="lightGray"/>
        </w:rPr>
        <w:t>: „Održavanje nerazvrstanih cesta</w:t>
      </w:r>
      <w:r>
        <w:rPr>
          <w:rFonts w:hint="default" w:ascii="Times New Roman" w:hAnsi="Times New Roman" w:cs="Times New Roman"/>
          <w:b/>
          <w:highlight w:val="lightGray"/>
          <w:lang w:val="hr-HR"/>
        </w:rPr>
        <w:t xml:space="preserve"> (lokalnih puteva)</w:t>
      </w:r>
      <w:r>
        <w:rPr>
          <w:rFonts w:ascii="Times New Roman" w:hAnsi="Times New Roman" w:cs="Times New Roman"/>
          <w:b/>
          <w:highlight w:val="lightGray"/>
        </w:rPr>
        <w:t>“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je planirana u iznosu od </w:t>
      </w:r>
      <w:r>
        <w:rPr>
          <w:rFonts w:ascii="Times New Roman" w:hAnsi="Times New Roman" w:cs="Times New Roman"/>
          <w:bCs/>
          <w:color w:val="auto"/>
          <w:highlight w:val="none"/>
        </w:rPr>
        <w:t>1</w:t>
      </w:r>
      <w:r>
        <w:rPr>
          <w:rFonts w:hint="default" w:ascii="Times New Roman" w:hAnsi="Times New Roman" w:cs="Times New Roman"/>
          <w:bCs/>
          <w:color w:val="auto"/>
          <w:highlight w:val="none"/>
          <w:lang w:val="hr-HR"/>
        </w:rPr>
        <w:t>40</w:t>
      </w:r>
      <w:r>
        <w:rPr>
          <w:rFonts w:ascii="Times New Roman" w:hAnsi="Times New Roman" w:cs="Times New Roman"/>
          <w:bCs/>
          <w:color w:val="auto"/>
          <w:highlight w:val="none"/>
        </w:rPr>
        <w:t>.000,00 EUR.</w:t>
      </w:r>
      <w:r>
        <w:rPr>
          <w:rFonts w:ascii="Times New Roman" w:hAnsi="Times New Roman" w:cs="Times New Roman"/>
          <w:color w:val="auto"/>
          <w:highlight w:val="none"/>
        </w:rP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hint="default" w:ascii="Times New Roman" w:hAnsi="Times New Roman" w:cs="Times New Roman"/>
          <w:color w:val="auto"/>
          <w:highlight w:val="none"/>
          <w:lang w:val="hr-HR"/>
        </w:rPr>
      </w:pPr>
      <w:r>
        <w:rPr>
          <w:rFonts w:hint="default" w:ascii="Times New Roman" w:hAnsi="Times New Roman" w:cs="Times New Roman"/>
          <w:b/>
          <w:bCs/>
          <w:color w:val="auto"/>
          <w:highlight w:val="lightGray"/>
          <w:lang w:val="hr-HR"/>
        </w:rPr>
        <w:t>Aktivnost A100704: “Opskrba mještana vodom s hidranta”</w:t>
      </w:r>
      <w:r>
        <w:rPr>
          <w:rFonts w:hint="default" w:ascii="Times New Roman" w:hAnsi="Times New Roman" w:cs="Times New Roman"/>
          <w:color w:val="auto"/>
          <w:highlight w:val="none"/>
          <w:lang w:val="hr-HR"/>
        </w:rPr>
        <w:t xml:space="preserve"> je planirana u iznosu od 22.335,00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hint="default"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highlight w:val="lightGray"/>
        </w:rPr>
        <w:t>Aktivnost A100</w:t>
      </w:r>
      <w:r>
        <w:rPr>
          <w:rFonts w:hint="default" w:ascii="Times New Roman" w:hAnsi="Times New Roman" w:cs="Times New Roman"/>
          <w:b/>
          <w:highlight w:val="lightGray"/>
          <w:lang w:val="hr-HR"/>
        </w:rPr>
        <w:t>705</w:t>
      </w:r>
      <w:r>
        <w:rPr>
          <w:rFonts w:ascii="Times New Roman" w:hAnsi="Times New Roman" w:cs="Times New Roman"/>
          <w:b/>
          <w:highlight w:val="lightGray"/>
        </w:rPr>
        <w:t>: „Održavanje groblja“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je planirana u iznosu od </w:t>
      </w:r>
      <w:r>
        <w:rPr>
          <w:rFonts w:hint="default" w:ascii="Times New Roman" w:hAnsi="Times New Roman" w:cs="Times New Roman"/>
          <w:lang w:val="hr-HR"/>
        </w:rPr>
        <w:t>3.520,00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b/>
          <w:color w:val="auto"/>
          <w:highlight w:val="lightGray"/>
        </w:rPr>
        <w:t>Aktivnost A100</w:t>
      </w:r>
      <w:r>
        <w:rPr>
          <w:rFonts w:hint="default" w:ascii="Times New Roman" w:hAnsi="Times New Roman" w:cs="Times New Roman"/>
          <w:b/>
          <w:color w:val="auto"/>
          <w:highlight w:val="lightGray"/>
          <w:lang w:val="hr-HR"/>
        </w:rPr>
        <w:t>706</w:t>
      </w:r>
      <w:r>
        <w:rPr>
          <w:rFonts w:ascii="Times New Roman" w:hAnsi="Times New Roman" w:cs="Times New Roman"/>
          <w:b/>
          <w:color w:val="auto"/>
          <w:highlight w:val="lightGray"/>
        </w:rPr>
        <w:t>: „</w:t>
      </w:r>
      <w:r>
        <w:rPr>
          <w:rFonts w:hint="default" w:ascii="Times New Roman" w:hAnsi="Times New Roman" w:cs="Times New Roman"/>
          <w:b/>
          <w:color w:val="auto"/>
          <w:highlight w:val="lightGray"/>
          <w:lang w:val="hr-HR"/>
        </w:rPr>
        <w:t>Održavanje</w:t>
      </w:r>
      <w:r>
        <w:rPr>
          <w:rFonts w:ascii="Times New Roman" w:hAnsi="Times New Roman" w:cs="Times New Roman"/>
          <w:b/>
          <w:color w:val="auto"/>
          <w:highlight w:val="lightGray"/>
        </w:rPr>
        <w:t xml:space="preserve"> plaža“</w:t>
      </w:r>
      <w:r>
        <w:rPr>
          <w:rFonts w:ascii="Times New Roman" w:hAnsi="Times New Roman" w:cs="Times New Roman"/>
          <w:b/>
          <w:color w:val="auto"/>
          <w:highlight w:val="none"/>
        </w:rPr>
        <w:t xml:space="preserve"> </w:t>
      </w:r>
      <w:r>
        <w:rPr>
          <w:rFonts w:ascii="Times New Roman" w:hAnsi="Times New Roman" w:cs="Times New Roman"/>
          <w:bCs/>
          <w:color w:val="auto"/>
          <w:highlight w:val="none"/>
        </w:rPr>
        <w:t xml:space="preserve">je planirana u iznosu od </w:t>
      </w:r>
      <w:r>
        <w:rPr>
          <w:rFonts w:hint="default" w:ascii="Times New Roman" w:hAnsi="Times New Roman" w:cs="Times New Roman"/>
          <w:bCs/>
          <w:color w:val="auto"/>
          <w:highlight w:val="none"/>
          <w:lang w:val="hr-HR"/>
        </w:rPr>
        <w:t>89.161,00</w:t>
      </w:r>
      <w:r>
        <w:rPr>
          <w:rFonts w:ascii="Times New Roman" w:hAnsi="Times New Roman" w:cs="Times New Roman"/>
          <w:bCs/>
          <w:color w:val="auto"/>
          <w:highlight w:val="none"/>
        </w:rPr>
        <w:t>, EUR.</w:t>
      </w:r>
      <w:r>
        <w:rPr>
          <w:rFonts w:ascii="Times New Roman" w:hAnsi="Times New Roman" w:cs="Times New Roman"/>
          <w:color w:val="auto"/>
          <w:highlight w:val="none"/>
        </w:rP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cs="Times New Roman"/>
          <w:bCs/>
          <w:color w:val="auto"/>
          <w:highlight w:val="none"/>
        </w:rPr>
      </w:pPr>
      <w:r>
        <w:rPr>
          <w:rFonts w:ascii="Times New Roman" w:hAnsi="Times New Roman" w:cs="Times New Roman"/>
          <w:b/>
          <w:highlight w:val="lightGray"/>
        </w:rPr>
        <w:t>Aktivnost A100569 : „</w:t>
      </w:r>
      <w:r>
        <w:rPr>
          <w:rFonts w:hint="default" w:ascii="Times New Roman" w:hAnsi="Times New Roman" w:cs="Times New Roman"/>
          <w:b/>
          <w:highlight w:val="lightGray"/>
          <w:lang w:val="hr-HR"/>
        </w:rPr>
        <w:t>U</w:t>
      </w:r>
      <w:r>
        <w:rPr>
          <w:rFonts w:ascii="Times New Roman" w:hAnsi="Times New Roman" w:cs="Times New Roman"/>
          <w:b/>
          <w:highlight w:val="lightGray"/>
        </w:rPr>
        <w:t>krašavanje Općinskih naselja</w:t>
      </w:r>
      <w:r>
        <w:rPr>
          <w:rFonts w:hint="default" w:ascii="Times New Roman" w:hAnsi="Times New Roman" w:cs="Times New Roman"/>
          <w:b/>
          <w:highlight w:val="lightGray"/>
          <w:lang w:val="hr-HR"/>
        </w:rPr>
        <w:t xml:space="preserve"> povodom blagdana</w:t>
      </w:r>
      <w:r>
        <w:rPr>
          <w:rFonts w:ascii="Times New Roman" w:hAnsi="Times New Roman" w:cs="Times New Roman"/>
          <w:b/>
          <w:highlight w:val="lightGray"/>
        </w:rPr>
        <w:t>“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je planirana u iznosu od </w:t>
      </w:r>
      <w:r>
        <w:rPr>
          <w:rFonts w:hint="default" w:ascii="Times New Roman" w:hAnsi="Times New Roman" w:cs="Times New Roman"/>
          <w:bCs/>
          <w:lang w:val="hr-HR"/>
        </w:rPr>
        <w:t>21.6</w:t>
      </w:r>
      <w:r>
        <w:rPr>
          <w:rFonts w:hint="default" w:ascii="Times New Roman" w:hAnsi="Times New Roman" w:cs="Times New Roman"/>
          <w:bCs/>
          <w:color w:val="auto"/>
          <w:highlight w:val="none"/>
          <w:lang w:val="hr-HR"/>
        </w:rPr>
        <w:t xml:space="preserve">54,00 </w:t>
      </w:r>
      <w:r>
        <w:rPr>
          <w:rFonts w:ascii="Times New Roman" w:hAnsi="Times New Roman" w:cs="Times New Roman"/>
          <w:bCs/>
          <w:color w:val="auto"/>
          <w:highlight w:val="none"/>
        </w:rPr>
        <w:t>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hint="default" w:ascii="Times New Roman" w:hAnsi="Times New Roman" w:cs="Times New Roman"/>
          <w:b w:val="0"/>
          <w:bCs/>
          <w:color w:val="auto"/>
          <w:highlight w:val="none"/>
          <w:lang w:val="hr-HR"/>
        </w:rPr>
      </w:pPr>
      <w:r>
        <w:rPr>
          <w:rFonts w:hint="default" w:ascii="Times New Roman" w:hAnsi="Times New Roman" w:cs="Times New Roman"/>
          <w:b/>
          <w:bCs w:val="0"/>
          <w:color w:val="auto"/>
          <w:highlight w:val="lightGray"/>
          <w:lang w:val="hr-HR"/>
        </w:rPr>
        <w:t>Aktivnost A100710: “Investicijsko održavanje puteva - postavljanje asfaltnog sloja”</w:t>
      </w:r>
      <w:r>
        <w:rPr>
          <w:rFonts w:hint="default" w:ascii="Times New Roman" w:hAnsi="Times New Roman" w:cs="Times New Roman"/>
          <w:b/>
          <w:bCs w:val="0"/>
          <w:color w:val="auto"/>
          <w:highlight w:val="none"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highlight w:val="none"/>
          <w:lang w:val="hr-HR"/>
        </w:rPr>
        <w:t>je planirano u iznosu od 100.000,00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hint="default" w:ascii="Times New Roman" w:hAnsi="Times New Roman" w:cs="Times New Roman"/>
          <w:b/>
          <w:bCs w:val="0"/>
          <w:color w:val="auto"/>
          <w:highlight w:val="none"/>
          <w:lang w:val="hr-HR"/>
        </w:rPr>
      </w:pPr>
      <w:r>
        <w:rPr>
          <w:rFonts w:hint="default" w:ascii="Times New Roman" w:hAnsi="Times New Roman" w:cs="Times New Roman"/>
          <w:b/>
          <w:bCs w:val="0"/>
          <w:color w:val="auto"/>
          <w:highlight w:val="lightGray"/>
          <w:lang w:val="hr-HR"/>
        </w:rPr>
        <w:t>Aktivnost A100712: “Legalizacija komunalne infrastrukture”</w:t>
      </w:r>
      <w:r>
        <w:rPr>
          <w:rFonts w:hint="default" w:ascii="Times New Roman" w:hAnsi="Times New Roman" w:cs="Times New Roman"/>
          <w:b/>
          <w:bCs w:val="0"/>
          <w:color w:val="auto"/>
          <w:highlight w:val="none"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highlight w:val="none"/>
          <w:lang w:val="hr-HR"/>
        </w:rPr>
        <w:t>je planirano u iznosu od 10.000,00 EUR.</w:t>
      </w: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/>
          <w:highlight w:val="cyan"/>
          <w:u w:val="single"/>
        </w:rPr>
        <w:t>Program 100</w:t>
      </w:r>
      <w:r>
        <w:rPr>
          <w:rFonts w:hint="default" w:ascii="Times New Roman" w:hAnsi="Times New Roman" w:cs="Times New Roman"/>
          <w:b/>
          <w:highlight w:val="cyan"/>
          <w:u w:val="single"/>
          <w:lang w:val="hr-HR"/>
        </w:rPr>
        <w:t>8</w:t>
      </w:r>
      <w:r>
        <w:rPr>
          <w:rFonts w:ascii="Times New Roman" w:hAnsi="Times New Roman" w:cs="Times New Roman"/>
          <w:b/>
          <w:highlight w:val="cyan"/>
          <w:u w:val="single"/>
        </w:rPr>
        <w:t>: „Izgradnja</w:t>
      </w:r>
      <w:r>
        <w:rPr>
          <w:rFonts w:hint="default" w:ascii="Times New Roman" w:hAnsi="Times New Roman" w:cs="Times New Roman"/>
          <w:b/>
          <w:highlight w:val="cyan"/>
          <w:u w:val="single"/>
          <w:lang w:val="hr-HR"/>
        </w:rPr>
        <w:t xml:space="preserve"> </w:t>
      </w:r>
      <w:r>
        <w:rPr>
          <w:rFonts w:ascii="Times New Roman" w:hAnsi="Times New Roman" w:cs="Times New Roman"/>
          <w:b/>
          <w:highlight w:val="cyan"/>
          <w:u w:val="single"/>
        </w:rPr>
        <w:t>komunalne infrastrukture“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je planirana u iznosu od </w:t>
      </w:r>
      <w:r>
        <w:rPr>
          <w:rFonts w:hint="default" w:ascii="Times New Roman" w:hAnsi="Times New Roman" w:cs="Times New Roman"/>
          <w:bCs/>
          <w:lang w:val="hr-HR"/>
        </w:rPr>
        <w:t>4.370.995,00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Opis i cilj programa: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Ovim programom je obuhvaćena izrada projektne dokumentacije te izgradnja komunalne i društvene infrastrukture i objekata na području Općine Posedarje; temelji se na prostorno razvojnim planovima Općine Posedarje, potrebi Općine Posedarje kao cjeline odnosno njegovih pojedinih dijelova, gospodarskim mogućnostima i raspoloživim financijskim sredstvima Općine Posedarje. Primarni cilj ovog programa je uređenje i razvoj Općine Posedarje, odnosno poboljšanje životnih uvjeta stanovanja za mještane Općine Posedarje.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Aktivnost A100874: “KATASTARSKA IZMJERA k.o. SLIVNICA</w:t>
      </w:r>
      <w:r>
        <w:rPr>
          <w:rFonts w:hint="default" w:ascii="Times New Roman" w:hAnsi="Times New Roman" w:cs="Times New Roman"/>
          <w:lang w:val="hr-HR"/>
        </w:rPr>
        <w:t xml:space="preserve"> je planirana u iznosu od 113.000,00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Aktivnost A100875: “KATASTARSKA IZMJERA k.o. VINJERAC</w:t>
      </w:r>
      <w:r>
        <w:rPr>
          <w:rFonts w:hint="default" w:ascii="Times New Roman" w:hAnsi="Times New Roman" w:cs="Times New Roman"/>
          <w:lang w:val="hr-HR"/>
        </w:rPr>
        <w:t xml:space="preserve"> je planirana u iznosu od 113.000,00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Aktivnost A100876: “KATASTARSKA IZMJERA k.o. ISLAM LATINSKI</w:t>
      </w:r>
      <w:r>
        <w:rPr>
          <w:rFonts w:hint="default" w:ascii="Times New Roman" w:hAnsi="Times New Roman" w:cs="Times New Roman"/>
          <w:lang w:val="hr-HR"/>
        </w:rPr>
        <w:t xml:space="preserve">  je planirana u iznosu od 50.000,00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color w:val="auto"/>
          <w:highlight w:val="lightGray"/>
          <w:lang w:val="hr-HR"/>
        </w:rPr>
        <w:t>Aktivnost A100879: “PROJEKT SPORTSKE DVORANE POSEDARJE”</w:t>
      </w:r>
      <w:r>
        <w:rPr>
          <w:rFonts w:hint="default" w:ascii="Times New Roman" w:hAnsi="Times New Roman" w:cs="Times New Roman"/>
          <w:lang w:val="hr-HR"/>
        </w:rPr>
        <w:t xml:space="preserve"> je planirana u iznosu od 42.500,00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Aktivnost A100879: “PROJEKT BOĆALIŠTA - POSEDARJE</w:t>
      </w:r>
      <w:r>
        <w:rPr>
          <w:rFonts w:hint="default" w:ascii="Times New Roman" w:hAnsi="Times New Roman" w:cs="Times New Roman"/>
          <w:lang w:val="hr-HR"/>
        </w:rPr>
        <w:t>” je planirana u iznosu od 10.000,00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Kapitalni projekt K100802: “Izgradnja vodovoda”</w:t>
      </w:r>
      <w:r>
        <w:rPr>
          <w:rFonts w:hint="default" w:ascii="Times New Roman" w:hAnsi="Times New Roman" w:cs="Times New Roman"/>
          <w:lang w:val="hr-HR"/>
        </w:rPr>
        <w:t xml:space="preserve"> je planirana u iznosu od 160.300,00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 xml:space="preserve">Kapitalni projekt K100804: “Izgradnja dječjih igrališta” </w:t>
      </w:r>
      <w:r>
        <w:rPr>
          <w:rFonts w:hint="default" w:ascii="Times New Roman" w:hAnsi="Times New Roman" w:cs="Times New Roman"/>
          <w:lang w:val="hr-HR"/>
        </w:rPr>
        <w:t>je planirana u iznosu od 65.000,00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Kapitalni projekt K100805: “Rekonstrukcija groblja”</w:t>
      </w:r>
      <w:r>
        <w:rPr>
          <w:rFonts w:hint="default" w:ascii="Times New Roman" w:hAnsi="Times New Roman" w:cs="Times New Roman"/>
          <w:lang w:val="hr-HR"/>
        </w:rPr>
        <w:t xml:space="preserve"> je planirana u iznosu od 495.000,00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 xml:space="preserve">Kapitalni projekt K100807: “Izrada urbanističkih planova i projektne dokumentacije” </w:t>
      </w:r>
      <w:r>
        <w:rPr>
          <w:rFonts w:hint="default" w:ascii="Times New Roman" w:hAnsi="Times New Roman" w:cs="Times New Roman"/>
          <w:lang w:val="hr-HR"/>
        </w:rPr>
        <w:t>je planirana u iznosu od 687.470,00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Kapitalni projekt K100807: “Izgradnja prometnica”</w:t>
      </w:r>
      <w:r>
        <w:rPr>
          <w:rFonts w:hint="default" w:ascii="Times New Roman" w:hAnsi="Times New Roman" w:cs="Times New Roman"/>
          <w:lang w:val="hr-HR"/>
        </w:rPr>
        <w:t xml:space="preserve"> je planirana u iznosu od 310.000,00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Kapitalni projekt K100811: “Izgradnja autobusnih stajališta (kućica)”</w:t>
      </w:r>
      <w:r>
        <w:rPr>
          <w:rFonts w:hint="default" w:ascii="Times New Roman" w:hAnsi="Times New Roman" w:cs="Times New Roman"/>
          <w:lang w:val="hr-HR"/>
        </w:rPr>
        <w:t xml:space="preserve"> je planirana u iznosu od 15.000,00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Kapitalni projekt K100814: “Izgradnja poslovne zone Posedarje”</w:t>
      </w:r>
      <w:r>
        <w:rPr>
          <w:rFonts w:hint="default" w:ascii="Times New Roman" w:hAnsi="Times New Roman" w:cs="Times New Roman"/>
          <w:lang w:val="hr-HR"/>
        </w:rPr>
        <w:t xml:space="preserve"> je planirana u iznosu od 800.000,00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Kapitalni projekt K100815: “Izgradnja javne rasvjete”</w:t>
      </w:r>
      <w:r>
        <w:rPr>
          <w:rFonts w:hint="default" w:ascii="Times New Roman" w:hAnsi="Times New Roman" w:cs="Times New Roman"/>
          <w:lang w:val="hr-HR"/>
        </w:rPr>
        <w:t xml:space="preserve"> je planirana u iznosu od 50.000,00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Kapitalni projekt K100821: “Izgradnja komunalne infrastrukture u Ivandićima”</w:t>
      </w:r>
      <w:r>
        <w:rPr>
          <w:rFonts w:hint="default" w:ascii="Times New Roman" w:hAnsi="Times New Roman" w:cs="Times New Roman"/>
          <w:lang w:val="hr-HR"/>
        </w:rPr>
        <w:t xml:space="preserve"> je planirana u iznosu od 46.453,00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Kapitalni projekt K100822: “Rekonstrukcija vanjske rasvjete</w:t>
      </w:r>
      <w:r>
        <w:rPr>
          <w:rFonts w:hint="default" w:ascii="Times New Roman" w:hAnsi="Times New Roman" w:cs="Times New Roman"/>
          <w:lang w:val="hr-HR"/>
        </w:rPr>
        <w:t>” je planirana u iznosu od 620.000,00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Kapitalni projekt K100823: “Izgradnja kružnog raskrižja Sveti Duh Podgradina”</w:t>
      </w:r>
      <w:r>
        <w:rPr>
          <w:rFonts w:hint="default" w:ascii="Times New Roman" w:hAnsi="Times New Roman" w:cs="Times New Roman"/>
          <w:lang w:val="hr-HR"/>
        </w:rPr>
        <w:t xml:space="preserve"> je planirana u iznosu od 13.272,00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Kapitalni projekt K100825: “Izgradnja mosta na Baštici i ormitološke šetnice Sveti Duh”</w:t>
      </w:r>
      <w:r>
        <w:rPr>
          <w:rFonts w:hint="default" w:ascii="Times New Roman" w:hAnsi="Times New Roman" w:cs="Times New Roman"/>
          <w:lang w:val="hr-HR"/>
        </w:rPr>
        <w:t xml:space="preserve"> je planirana u iznosu od 750.000,00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lang w:val="hr-HR"/>
        </w:rPr>
        <w:t>Tekući projekt T100819: “Rekonstrukcija DRUŠTVENI DOM SLIVNICA”</w:t>
      </w:r>
      <w:r>
        <w:rPr>
          <w:rFonts w:hint="default" w:ascii="Times New Roman" w:hAnsi="Times New Roman" w:cs="Times New Roman"/>
          <w:lang w:val="hr-HR"/>
        </w:rPr>
        <w:t xml:space="preserve"> je planirana u iznosu od 30.000,00 EUR.</w:t>
      </w: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highlight w:val="cyan"/>
        </w:rPr>
        <w:t>Program 10</w:t>
      </w:r>
      <w:r>
        <w:rPr>
          <w:rFonts w:hint="default" w:ascii="Times New Roman" w:hAnsi="Times New Roman" w:cs="Times New Roman"/>
          <w:b/>
          <w:highlight w:val="cyan"/>
          <w:lang w:val="hr-HR"/>
        </w:rPr>
        <w:t>10</w:t>
      </w:r>
      <w:r>
        <w:rPr>
          <w:rFonts w:ascii="Times New Roman" w:hAnsi="Times New Roman" w:cs="Times New Roman"/>
          <w:b/>
          <w:highlight w:val="cyan"/>
        </w:rPr>
        <w:t>: „</w:t>
      </w:r>
      <w:r>
        <w:rPr>
          <w:rFonts w:hint="default" w:ascii="Times New Roman" w:hAnsi="Times New Roman" w:cs="Times New Roman"/>
          <w:b/>
          <w:highlight w:val="cyan"/>
          <w:lang w:val="hr-HR"/>
        </w:rPr>
        <w:t>Razvoj sporta i rekreacije</w:t>
      </w:r>
      <w:r>
        <w:rPr>
          <w:rFonts w:ascii="Times New Roman" w:hAnsi="Times New Roman" w:cs="Times New Roman"/>
          <w:b/>
          <w:highlight w:val="cyan"/>
        </w:rPr>
        <w:t>“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je planiran u iznos</w:t>
      </w:r>
      <w:r>
        <w:rPr>
          <w:rFonts w:ascii="Times New Roman" w:hAnsi="Times New Roman" w:cs="Times New Roman"/>
          <w:bCs/>
          <w:color w:val="auto"/>
          <w:highlight w:val="none"/>
        </w:rPr>
        <w:t xml:space="preserve">u od </w:t>
      </w:r>
      <w:r>
        <w:rPr>
          <w:rFonts w:hint="default" w:ascii="Times New Roman" w:hAnsi="Times New Roman" w:cs="Times New Roman"/>
          <w:bCs/>
          <w:color w:val="auto"/>
          <w:highlight w:val="none"/>
          <w:lang w:val="hr-HR"/>
        </w:rPr>
        <w:t>337.640,00</w:t>
      </w:r>
      <w:r>
        <w:rPr>
          <w:rFonts w:ascii="Times New Roman" w:hAnsi="Times New Roman" w:cs="Times New Roman"/>
          <w:bCs/>
          <w:color w:val="auto"/>
          <w:highlight w:val="none"/>
        </w:rPr>
        <w:t xml:space="preserve">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hr-HR"/>
        </w:rPr>
        <w:t>Ovaj program obuhvaća</w:t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hr-HR"/>
        </w:rPr>
        <w:t>d</w:t>
      </w:r>
      <w:r>
        <w:rPr>
          <w:rFonts w:ascii="Times New Roman" w:hAnsi="Times New Roman" w:cs="Times New Roman"/>
        </w:rPr>
        <w:t>onacij</w:t>
      </w:r>
      <w:r>
        <w:rPr>
          <w:rFonts w:hint="default" w:ascii="Times New Roman" w:hAnsi="Times New Roman" w:cs="Times New Roman"/>
          <w:lang w:val="hr-HR"/>
        </w:rPr>
        <w:t>e</w:t>
      </w:r>
      <w:r>
        <w:rPr>
          <w:rFonts w:ascii="Times New Roman" w:hAnsi="Times New Roman" w:cs="Times New Roman"/>
        </w:rPr>
        <w:t xml:space="preserve"> doznačene za realizaciju raznih projekata i manifestacija sportskih, kulturnih i ostalih udruga i raznih društava, koji su dužni pravdati utrošena sredstva naknadnim izvješćima.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>A1</w:t>
      </w:r>
      <w:r>
        <w:rPr>
          <w:rFonts w:hint="default" w:ascii="Times New Roman" w:hAnsi="Times New Roman" w:cs="Times New Roman"/>
          <w:b/>
          <w:bCs/>
          <w:color w:val="auto"/>
          <w:highlight w:val="lightGray"/>
          <w:u w:val="single"/>
          <w:lang w:val="hr-HR"/>
        </w:rPr>
        <w:t>01001: Financiranje sportskih udruga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 xml:space="preserve"> </w:t>
      </w:r>
      <w:r>
        <w:rPr>
          <w:rFonts w:ascii="Times New Roman" w:hAnsi="Times New Roman" w:cs="Times New Roman"/>
          <w:color w:val="auto"/>
          <w:highlight w:val="none"/>
        </w:rPr>
        <w:t xml:space="preserve">je planiran u iznosu od </w:t>
      </w:r>
      <w:r>
        <w:rPr>
          <w:rFonts w:hint="default" w:ascii="Times New Roman" w:hAnsi="Times New Roman" w:cs="Times New Roman"/>
          <w:color w:val="auto"/>
          <w:highlight w:val="none"/>
          <w:lang w:val="hr-HR"/>
        </w:rPr>
        <w:t>180.000</w:t>
      </w:r>
      <w:r>
        <w:rPr>
          <w:rFonts w:ascii="Times New Roman" w:hAnsi="Times New Roman" w:cs="Times New Roman"/>
          <w:color w:val="auto"/>
          <w:highlight w:val="none"/>
        </w:rPr>
        <w:t>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color w:val="auto"/>
          <w:highlight w:val="none"/>
          <w:lang w:val="hr-HR"/>
        </w:rPr>
      </w:pPr>
      <w:r>
        <w:rPr>
          <w:rFonts w:hint="default" w:ascii="Times New Roman" w:hAnsi="Times New Roman" w:cs="Times New Roman"/>
          <w:b/>
          <w:bCs/>
          <w:color w:val="auto"/>
          <w:highlight w:val="lightGray"/>
          <w:u w:val="single"/>
          <w:lang w:val="hr-HR"/>
        </w:rPr>
        <w:t>K101002: Izgradnja sportskih objekata</w:t>
      </w:r>
      <w:r>
        <w:rPr>
          <w:rFonts w:hint="default" w:ascii="Times New Roman" w:hAnsi="Times New Roman" w:cs="Times New Roman"/>
          <w:color w:val="auto"/>
          <w:highlight w:val="none"/>
          <w:lang w:val="hr-HR"/>
        </w:rPr>
        <w:t xml:space="preserve"> je planiran u iznosu od 157.640,00 EUR.</w:t>
      </w: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highlight w:val="cyan"/>
          <w:u w:val="none"/>
        </w:rPr>
        <w:t>Program 100</w:t>
      </w:r>
      <w:r>
        <w:rPr>
          <w:rFonts w:hint="default" w:ascii="Times New Roman" w:hAnsi="Times New Roman" w:cs="Times New Roman"/>
          <w:b/>
          <w:highlight w:val="cyan"/>
          <w:u w:val="none"/>
          <w:lang w:val="hr-HR"/>
        </w:rPr>
        <w:t>9</w:t>
      </w:r>
      <w:r>
        <w:rPr>
          <w:rFonts w:ascii="Times New Roman" w:hAnsi="Times New Roman" w:cs="Times New Roman"/>
          <w:b/>
          <w:highlight w:val="cyan"/>
          <w:u w:val="none"/>
        </w:rPr>
        <w:t>: „</w:t>
      </w:r>
      <w:r>
        <w:rPr>
          <w:rFonts w:hint="default" w:ascii="Times New Roman" w:hAnsi="Times New Roman" w:cs="Times New Roman"/>
          <w:b/>
          <w:highlight w:val="cyan"/>
          <w:u w:val="none"/>
          <w:lang w:val="hr-HR"/>
        </w:rPr>
        <w:t>Promicanje kulture</w:t>
      </w:r>
      <w:r>
        <w:rPr>
          <w:rFonts w:ascii="Times New Roman" w:hAnsi="Times New Roman" w:cs="Times New Roman"/>
          <w:b/>
          <w:highlight w:val="cyan"/>
          <w:u w:val="none"/>
        </w:rPr>
        <w:t>“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je planiran u iznosu od</w:t>
      </w:r>
      <w:r>
        <w:rPr>
          <w:rFonts w:ascii="Times New Roman" w:hAnsi="Times New Roman" w:cs="Times New Roman"/>
          <w:bCs/>
          <w:color w:val="auto"/>
          <w:highlight w:val="none"/>
        </w:rPr>
        <w:t xml:space="preserve"> 7</w:t>
      </w:r>
      <w:r>
        <w:rPr>
          <w:rFonts w:hint="default" w:ascii="Times New Roman" w:hAnsi="Times New Roman" w:cs="Times New Roman"/>
          <w:bCs/>
          <w:color w:val="auto"/>
          <w:highlight w:val="none"/>
          <w:lang w:val="hr-HR"/>
        </w:rPr>
        <w:t>2.719,00</w:t>
      </w:r>
      <w:r>
        <w:rPr>
          <w:rFonts w:ascii="Times New Roman" w:hAnsi="Times New Roman" w:cs="Times New Roman"/>
          <w:bCs/>
          <w:color w:val="auto"/>
          <w:highlight w:val="none"/>
        </w:rPr>
        <w:t xml:space="preserve">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b w:val="0"/>
          <w:bCs/>
          <w:lang w:val="hr-HR"/>
        </w:rPr>
        <w:t>Ovaj program obuhvaća</w:t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hr-HR"/>
        </w:rPr>
        <w:t>d</w:t>
      </w:r>
      <w:r>
        <w:rPr>
          <w:rFonts w:ascii="Times New Roman" w:hAnsi="Times New Roman" w:cs="Times New Roman"/>
        </w:rPr>
        <w:t>onacije doznačene za realizaciju raznih projekata i manifestacija kulturnih, koji su dužni pravdati utrošena sredstva naknadnim izvješćima.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Aktivnost A100901: “Kulturne manifestacije”</w:t>
      </w:r>
      <w:r>
        <w:rPr>
          <w:rFonts w:hint="default" w:ascii="Times New Roman" w:hAnsi="Times New Roman" w:cs="Times New Roman"/>
          <w:lang w:val="hr-HR"/>
        </w:rPr>
        <w:t xml:space="preserve"> su planirane u iznosu od 15.665,00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Aktivnost A100903: “Religija”</w:t>
      </w:r>
      <w:r>
        <w:rPr>
          <w:rFonts w:hint="default" w:ascii="Times New Roman" w:hAnsi="Times New Roman" w:cs="Times New Roman"/>
          <w:lang w:val="hr-HR"/>
        </w:rPr>
        <w:t xml:space="preserve"> je planirana u iznosu od 7.054,00 EUR.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155"/>
        </w:tabs>
        <w:jc w:val="both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highlight w:val="lightGray"/>
          <w:u w:val="single"/>
          <w:lang w:val="hr-HR"/>
        </w:rPr>
        <w:t>Aktivnost A100905: “Provedba programa udruga u kulturi”</w:t>
      </w:r>
      <w:r>
        <w:rPr>
          <w:rFonts w:hint="default" w:ascii="Times New Roman" w:hAnsi="Times New Roman" w:cs="Times New Roman"/>
          <w:lang w:val="hr-HR"/>
        </w:rPr>
        <w:t xml:space="preserve"> je planirana u iznosu od 50.000,00 EUR.</w:t>
      </w: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cyan"/>
        </w:rPr>
        <w:t>Program 1011 Javne potrebe u školstvu</w:t>
      </w:r>
      <w:r>
        <w:rPr>
          <w:rFonts w:ascii="Times New Roman" w:hAnsi="Times New Roman" w:cs="Times New Roman"/>
          <w:sz w:val="22"/>
          <w:szCs w:val="22"/>
        </w:rPr>
        <w:t xml:space="preserve"> planirano je u iznosu od 1.022.713€ a obuhvaća aktivnosti: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>Aktivnost A101101 Osnovno,srednjoškolsko i visoko obrazovanje</w:t>
      </w:r>
      <w:r>
        <w:rPr>
          <w:rFonts w:ascii="Times New Roman" w:hAnsi="Times New Roman" w:cs="Times New Roman"/>
          <w:sz w:val="22"/>
          <w:szCs w:val="22"/>
        </w:rPr>
        <w:t xml:space="preserve"> u iznosu od 137.500€ a obuhvaća tekuće pomoći proračunskim korisnicima drugih proračuna u iznosu od 24.000€ a odnosi se na pomoć dječjem vrtiću Ljubičica u Maslenici radi boravka djece s područja Općine Posedarje u njihovom vrtiću, kapitalne pomoći proračunskim korisnicima drugih proračuna u iznosu odn 35.000€ a odnose se na pomoć osnovnoj školi Braća Ribar Posedarje za potrebe izgradnje nove kuhinje u Podgradini i za uređenje dvorišta u Podgradini, stipendije studentima u iznosu od 40.000€, sufinanciranje prijevoza srednjiškolaca u iznosu od 6.500€, sufinanciranje kupnje radnog materijala za potrebe osnovnoškolaca u iznosu od 25.000€, kupnja likovnih kutija za osnovnoškolce u iznosu od 7.000€.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t>Kapitalni projekt K101106 Izgradnja novog dječjeg vrtića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 iznosu od 885.213€.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Jedna od nužnih potreba stanovnika Općine Posedarje je gradnja novog dječjeg vrtića. Novi vrtić bi se gradio u Posedarju na predjelu Čelinka. Ukupni troškovi gradnje planiraju se cca 2.500.000€ čija se gradnja planira kroz trogodišnje razdoblje. Financiranje projekta planira se iz EU-sredstva-zajednička poljoprivredna politika 80% a ostatak iz vlastitih izvora.</w:t>
      </w: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cyan"/>
          <w:u w:val="single"/>
        </w:rPr>
        <w:t>Program 1012</w:t>
      </w:r>
      <w:r>
        <w:rPr>
          <w:rFonts w:ascii="Times New Roman" w:hAnsi="Times New Roman" w:cs="Times New Roman"/>
          <w:sz w:val="22"/>
          <w:szCs w:val="22"/>
          <w:highlight w:val="cyan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highlight w:val="cyan"/>
          <w:u w:val="single"/>
        </w:rPr>
        <w:t>općinski program socijalne skrbi</w:t>
      </w:r>
      <w:r>
        <w:rPr>
          <w:rFonts w:ascii="Times New Roman" w:hAnsi="Times New Roman" w:cs="Times New Roman"/>
          <w:sz w:val="22"/>
          <w:szCs w:val="22"/>
        </w:rPr>
        <w:t xml:space="preserve"> planiran je u iznosu od 258.133€ a obuhvaća aktivnost: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t>Aktivnost A101201</w:t>
      </w:r>
      <w:r>
        <w:rPr>
          <w:rFonts w:ascii="Times New Roman" w:hAnsi="Times New Roman" w:cs="Times New Roman"/>
          <w:sz w:val="22"/>
          <w:szCs w:val="22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t>Naknade građanima i kućanstvima</w:t>
      </w:r>
      <w:r>
        <w:rPr>
          <w:rFonts w:ascii="Times New Roman" w:hAnsi="Times New Roman" w:cs="Times New Roman"/>
          <w:sz w:val="22"/>
          <w:szCs w:val="22"/>
        </w:rPr>
        <w:t xml:space="preserve"> u iznosu od 127.775€ a obuhvaća tekuće pomoći proračunskim korisnicima drugih proračuna (sufinanciranje boravka djece u Latici u iznosu od 2.900€) ,porodiljne naknade i oprema za novorođenčad u iznosu od 50.000€, sufinanciranje cijene prijevoza djece u vrtić Latica te jedne invalidne osobe na liječenje u iznosu od 1.126€,  troškovi stanovanja a odnosi se na plaćanja troškova smještaja jedne studentice u studentskom domu u iznosu od 750€  i troškove stanovanja koji se temelje na novom zakonu o socijalnojn skrbi u iznosu od 3.300€, tekuće donacije planirane su u iznosu od 69.699€ i to. 9.843€ potrebitim kućanstvima, 50.000€ jednokratna pomoć umirovljenicima te 9.856 pomoć Crvenom križu Zadar.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highlight w:val="lightGray"/>
          <w:u w:val="single"/>
        </w:rPr>
        <w:t>Tekući projekt T101023 Projekt Zlatne ruke</w:t>
      </w:r>
      <w:r>
        <w:rPr>
          <w:rFonts w:ascii="Times New Roman" w:hAnsi="Times New Roman" w:cs="Times New Roman"/>
          <w:sz w:val="22"/>
          <w:szCs w:val="22"/>
        </w:rPr>
        <w:t xml:space="preserve"> planiran je u iznosi od 130.358€. Taj projekt se financira iz sredstava EU a odnosi se na pružanje pomoći potrebitim starijim osobama korz zapošljavanje geront domaćica. Planiranje tog projekta ide kroz trogodišnje razdoblje.</w:t>
      </w: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highlight w:val="cyan"/>
        </w:rPr>
        <w:t>Proračunski korisnik 47070 Dječji vrtić Cvrčak Posedarje</w:t>
      </w:r>
      <w:r>
        <w:rPr>
          <w:rFonts w:ascii="Times New Roman" w:hAnsi="Times New Roman" w:cs="Times New Roman"/>
          <w:sz w:val="22"/>
          <w:szCs w:val="22"/>
        </w:rPr>
        <w:t xml:space="preserve"> planiran je u iznosu od 368.502€.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Obuhvaća aktivnost: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t>A101102 Financiranje dječjeg vrtića Cvrčak Posedarje</w:t>
      </w:r>
      <w:r>
        <w:rPr>
          <w:rFonts w:ascii="Times New Roman" w:hAnsi="Times New Roman" w:cs="Times New Roman"/>
          <w:sz w:val="22"/>
          <w:szCs w:val="22"/>
        </w:rPr>
        <w:t xml:space="preserve"> u iznosu od  307.000€ što Općina Posedarje financira iz svog proračuna a odnosi se na bruto plaće, ostale rashode za zaposlene, rashode za materijal i energiju, ostale nespomenute rashode poslovanja.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t>Aktivnost A101103 Financiranje dječjeg vrtića Cvrčak posedarje van riznice</w:t>
      </w:r>
      <w:r>
        <w:rPr>
          <w:rFonts w:ascii="Times New Roman" w:hAnsi="Times New Roman" w:cs="Times New Roman"/>
          <w:sz w:val="22"/>
          <w:szCs w:val="22"/>
        </w:rPr>
        <w:t xml:space="preserve">  u iznosu od 61.502€ obuhvaća troškove vrtića koje vrtić financira iz svog proračuna.</w:t>
      </w: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highlight w:val="cyan"/>
        </w:rPr>
        <w:t>Program 1015 Djelatnost vlastitog komunalnog</w:t>
      </w:r>
      <w:r>
        <w:rPr>
          <w:rFonts w:ascii="Times New Roman" w:hAnsi="Times New Roman" w:cs="Times New Roman"/>
          <w:sz w:val="22"/>
          <w:szCs w:val="22"/>
          <w:highlight w:val="cyan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highlight w:val="cyan"/>
        </w:rPr>
        <w:t>pogona</w:t>
      </w:r>
      <w:r>
        <w:rPr>
          <w:rFonts w:ascii="Times New Roman" w:hAnsi="Times New Roman" w:cs="Times New Roman"/>
          <w:sz w:val="22"/>
          <w:szCs w:val="22"/>
        </w:rPr>
        <w:t xml:space="preserve"> planiran je u iznosu od 334.980€ .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Obuhvaća aktivnost i projekt i to: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>Aktivnost A101501 redovita djelatnost vlastitog komunalnog pogona</w:t>
      </w:r>
      <w:r>
        <w:rPr>
          <w:rFonts w:ascii="Times New Roman" w:hAnsi="Times New Roman" w:cs="Times New Roman"/>
          <w:sz w:val="22"/>
          <w:szCs w:val="22"/>
        </w:rPr>
        <w:t xml:space="preserve"> u iznosu od 270.839€ a obuhvaća rashode za zaposlene, materijalne rashode.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>Aktivnost A101502 Naplata parkinga</w:t>
      </w:r>
      <w:r>
        <w:rPr>
          <w:rFonts w:ascii="Times New Roman" w:hAnsi="Times New Roman" w:cs="Times New Roman"/>
          <w:sz w:val="22"/>
          <w:szCs w:val="22"/>
        </w:rPr>
        <w:t xml:space="preserve"> u iznosu od 24.141€ kuna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obuhvaća sve materijalne rashode oko organizacije naplate parkinga.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  <w:highlight w:val="lightGray"/>
          <w:u w:val="single"/>
        </w:rPr>
        <w:t>Kapitalni projekt K101501 Opremanje vlastitog komunalnog pogona</w:t>
      </w:r>
      <w:r>
        <w:rPr>
          <w:rFonts w:ascii="Times New Roman" w:hAnsi="Times New Roman" w:cs="Times New Roman"/>
          <w:sz w:val="22"/>
          <w:szCs w:val="22"/>
        </w:rPr>
        <w:t xml:space="preserve"> odnosi se na kupnju opreme za vlastiti komunalni pogon u iznosu od 40.000€.</w:t>
      </w:r>
    </w:p>
    <w:p>
      <w:pPr>
        <w:pStyle w:val="9"/>
        <w:ind w:left="0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56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DB"/>
    <w:rsid w:val="00024C6B"/>
    <w:rsid w:val="00076E61"/>
    <w:rsid w:val="00114D76"/>
    <w:rsid w:val="00125B1A"/>
    <w:rsid w:val="001370A6"/>
    <w:rsid w:val="001540A3"/>
    <w:rsid w:val="00164F1E"/>
    <w:rsid w:val="00184D7E"/>
    <w:rsid w:val="001C53A6"/>
    <w:rsid w:val="001D3C9B"/>
    <w:rsid w:val="00294F1D"/>
    <w:rsid w:val="002E2652"/>
    <w:rsid w:val="002E5C46"/>
    <w:rsid w:val="0031592F"/>
    <w:rsid w:val="003E720B"/>
    <w:rsid w:val="004155C2"/>
    <w:rsid w:val="004640AC"/>
    <w:rsid w:val="00505082"/>
    <w:rsid w:val="00570771"/>
    <w:rsid w:val="00581041"/>
    <w:rsid w:val="005D44CA"/>
    <w:rsid w:val="006272EA"/>
    <w:rsid w:val="00647188"/>
    <w:rsid w:val="0066608E"/>
    <w:rsid w:val="00717005"/>
    <w:rsid w:val="0072164C"/>
    <w:rsid w:val="00787B57"/>
    <w:rsid w:val="007A3E6D"/>
    <w:rsid w:val="007E3293"/>
    <w:rsid w:val="008341DB"/>
    <w:rsid w:val="00855B29"/>
    <w:rsid w:val="00867594"/>
    <w:rsid w:val="008D5BC3"/>
    <w:rsid w:val="00977D26"/>
    <w:rsid w:val="00981D76"/>
    <w:rsid w:val="00986499"/>
    <w:rsid w:val="009A58D9"/>
    <w:rsid w:val="009B7825"/>
    <w:rsid w:val="009C59E8"/>
    <w:rsid w:val="009D0557"/>
    <w:rsid w:val="009D575F"/>
    <w:rsid w:val="00A1647B"/>
    <w:rsid w:val="00B24CFB"/>
    <w:rsid w:val="00B46F8C"/>
    <w:rsid w:val="00BF698A"/>
    <w:rsid w:val="00C47C23"/>
    <w:rsid w:val="00C57983"/>
    <w:rsid w:val="00C93568"/>
    <w:rsid w:val="00D4675F"/>
    <w:rsid w:val="00DA2960"/>
    <w:rsid w:val="00DB1F62"/>
    <w:rsid w:val="00DD16A6"/>
    <w:rsid w:val="00DF7126"/>
    <w:rsid w:val="00E74297"/>
    <w:rsid w:val="00F233D3"/>
    <w:rsid w:val="00F34D2A"/>
    <w:rsid w:val="00F44E7A"/>
    <w:rsid w:val="00F97B51"/>
    <w:rsid w:val="00FD7762"/>
    <w:rsid w:val="05BE16E5"/>
    <w:rsid w:val="0B6A7922"/>
    <w:rsid w:val="0E8D06CD"/>
    <w:rsid w:val="17941C3E"/>
    <w:rsid w:val="22386EDE"/>
    <w:rsid w:val="279253E2"/>
    <w:rsid w:val="2ACF474A"/>
    <w:rsid w:val="2D957B68"/>
    <w:rsid w:val="2FBE7769"/>
    <w:rsid w:val="31480D93"/>
    <w:rsid w:val="31651925"/>
    <w:rsid w:val="31E706DB"/>
    <w:rsid w:val="439B1383"/>
    <w:rsid w:val="566029DB"/>
    <w:rsid w:val="61295C18"/>
    <w:rsid w:val="708E6837"/>
    <w:rsid w:val="72661F73"/>
    <w:rsid w:val="779A2FD8"/>
    <w:rsid w:val="7943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Tekst balončića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No Spacing"/>
    <w:qFormat/>
    <w:uiPriority w:val="1"/>
    <w:rPr>
      <w:rFonts w:ascii="Times New Roman" w:hAnsi="Times New Roman" w:eastAsia="Calibri" w:cs="Times New Roman"/>
      <w:sz w:val="22"/>
      <w:szCs w:val="22"/>
      <w:lang w:val="hr-HR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2700</Words>
  <Characters>17118</Characters>
  <Lines>305</Lines>
  <Paragraphs>141</Paragraphs>
  <TotalTime>0</TotalTime>
  <ScaleCrop>false</ScaleCrop>
  <LinksUpToDate>false</LinksUpToDate>
  <CharactersWithSpaces>19677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2023-12-20T13:20:00Z</dcterms:created>
  <dc:creator>MV media</dc:creator>
  <cp:lastModifiedBy>Kristian Vukić</cp:lastModifiedBy>
  <cp:lastPrinted>2020-04-21T06:41:00Z</cp:lastPrinted>
  <dcterms:modified xsi:type="dcterms:W3CDTF">2024-01-03T12:36:37Z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153DBC9DF93340C1A95E8D4C0EE3150E_13</vt:lpwstr>
  </property>
  <property fmtid="{D5CDD505-2E9C-101B-9397-08002B2CF9AE}" pid="4" name="GrammarlyDocumentId">
    <vt:lpwstr>ed99aa12487c259f7a2d3b28c185bfe13f6cdacdbdda2f2f46027c7e5a633c28</vt:lpwstr>
  </property>
</Properties>
</file>