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CD" w:rsidRDefault="003A6A73">
      <w:pPr>
        <w:pStyle w:val="NoSpacing"/>
        <w:rPr>
          <w:b/>
          <w:color w:val="262626"/>
        </w:rPr>
      </w:pPr>
      <w:r>
        <w:rPr>
          <w:b/>
          <w:color w:val="262626"/>
        </w:rPr>
        <w:t xml:space="preserve">                </w:t>
      </w:r>
      <w:r>
        <w:rPr>
          <w:noProof/>
        </w:rPr>
        <w:drawing>
          <wp:inline distT="0" distB="0" distL="0" distR="0">
            <wp:extent cx="447675" cy="600075"/>
            <wp:effectExtent l="0" t="0" r="9525" b="9525"/>
            <wp:docPr id="2" name="Picture 2" descr="C:\Users\LENOVO~1\AppData\Local\Temp\ksohtml1154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ENOVO~1\AppData\Local\Temp\ksohtml11544\wps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2B" w:rsidRDefault="003A6A73" w:rsidP="00C70B2B">
      <w:pPr>
        <w:pStyle w:val="NoSpacing"/>
        <w:spacing w:before="0" w:beforeAutospacing="0" w:after="0" w:afterAutospacing="0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REPUBLIKA HRVATSKA</w:t>
      </w:r>
    </w:p>
    <w:p w:rsidR="009267CD" w:rsidRDefault="003A6A73" w:rsidP="00C70B2B">
      <w:pPr>
        <w:pStyle w:val="NoSpacing"/>
        <w:spacing w:before="0" w:beforeAutospacing="0" w:after="0" w:afterAutospacing="0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ZADARSKA ŽUPANIJA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</w:tblGrid>
      <w:tr w:rsidR="009267CD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B2B" w:rsidRDefault="003A6A73" w:rsidP="00C70B2B">
            <w:pPr>
              <w:pStyle w:val="NoSpacing"/>
              <w:spacing w:before="0" w:beforeAutospacing="0" w:after="0" w:afterAutospacing="0"/>
              <w:rPr>
                <w:b/>
                <w:color w:val="262626"/>
                <w:sz w:val="22"/>
                <w:szCs w:val="22"/>
              </w:rPr>
            </w:pPr>
            <w:r>
              <w:rPr>
                <w:b/>
                <w:color w:val="262626"/>
                <w:sz w:val="22"/>
                <w:szCs w:val="22"/>
              </w:rPr>
              <w:t>OPĆINA POSEDARJE</w:t>
            </w:r>
          </w:p>
          <w:p w:rsidR="009267CD" w:rsidRDefault="003A6A73" w:rsidP="00C70B2B">
            <w:pPr>
              <w:pStyle w:val="NoSpacing"/>
              <w:spacing w:before="0" w:beforeAutospacing="0" w:after="0" w:afterAutospacing="0"/>
              <w:rPr>
                <w:b/>
                <w:color w:val="262626"/>
                <w:sz w:val="22"/>
                <w:szCs w:val="22"/>
              </w:rPr>
            </w:pPr>
            <w:r>
              <w:rPr>
                <w:b/>
                <w:color w:val="262626"/>
                <w:sz w:val="22"/>
                <w:szCs w:val="22"/>
              </w:rPr>
              <w:t>Jedinstveni upravni odjel</w:t>
            </w:r>
          </w:p>
        </w:tc>
      </w:tr>
    </w:tbl>
    <w:p w:rsidR="00C70B2B" w:rsidRDefault="00C70B2B" w:rsidP="00C70B2B">
      <w:pPr>
        <w:pStyle w:val="NoSpacing"/>
        <w:spacing w:before="0" w:beforeAutospacing="0" w:after="0" w:afterAutospacing="0"/>
        <w:rPr>
          <w:color w:val="262626"/>
          <w:sz w:val="22"/>
          <w:szCs w:val="22"/>
        </w:rPr>
      </w:pPr>
    </w:p>
    <w:p w:rsidR="00C70B2B" w:rsidRDefault="003A6A73" w:rsidP="00C70B2B">
      <w:pPr>
        <w:pStyle w:val="NoSpacing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color w:val="262626"/>
          <w:sz w:val="22"/>
          <w:szCs w:val="22"/>
        </w:rPr>
        <w:t xml:space="preserve">KLASA: </w:t>
      </w:r>
      <w:r w:rsidR="000B5079">
        <w:rPr>
          <w:color w:val="262626"/>
          <w:sz w:val="22"/>
          <w:szCs w:val="22"/>
        </w:rPr>
        <w:t>550-01/24-01-01</w:t>
      </w:r>
    </w:p>
    <w:p w:rsidR="00C70B2B" w:rsidRDefault="003A6A73" w:rsidP="00C70B2B">
      <w:pPr>
        <w:pStyle w:val="NoSpacing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color w:val="262626"/>
          <w:sz w:val="22"/>
          <w:szCs w:val="22"/>
        </w:rPr>
        <w:t xml:space="preserve">URBROJ: </w:t>
      </w:r>
      <w:r w:rsidR="000B5079">
        <w:rPr>
          <w:color w:val="262626"/>
          <w:sz w:val="22"/>
          <w:szCs w:val="22"/>
        </w:rPr>
        <w:t>2198-07-02/01-24-1</w:t>
      </w:r>
    </w:p>
    <w:p w:rsidR="009267CD" w:rsidRPr="00C70B2B" w:rsidRDefault="003A6A73" w:rsidP="00C70B2B">
      <w:pPr>
        <w:pStyle w:val="NoSpacing"/>
        <w:spacing w:before="0" w:beforeAutospacing="0" w:after="0" w:afterAutospacing="0"/>
        <w:rPr>
          <w:color w:val="FF0000"/>
          <w:sz w:val="22"/>
          <w:szCs w:val="22"/>
        </w:rPr>
      </w:pPr>
      <w:r>
        <w:rPr>
          <w:color w:val="262626"/>
          <w:sz w:val="22"/>
          <w:szCs w:val="22"/>
        </w:rPr>
        <w:t>Posedarje, 26. Travnja 2024.</w:t>
      </w:r>
      <w:bookmarkStart w:id="0" w:name="_GoBack"/>
      <w:bookmarkEnd w:id="0"/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Na temelju Odluke o financiranju Ministarstva rada, mirovinskog sustava, obitelji i socijalne politike (KLASA: 984-01/23-01/29, URBROJ: 524-07-02-01-01/3-24-32 od 28.Ožujka 2024.godine) i Ugovora o dodjeli bespovratnih sredstava za projekte koji se financiraju iz Europskog socijalnog fonda +, Programa Učinkoviti ljudski potencijali 2021.-2027.. Zaželi - prevencija institucionalizacije, kodni broj Ugovora: SF.3.4.11.01.0154, Općina Posedarje u sklopu projekta “ZLATNE RUKE” objavljuje:</w:t>
      </w:r>
    </w:p>
    <w:p w:rsidR="009267CD" w:rsidRDefault="003A6A7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JAVNI POZIV (TRAJNI)</w:t>
      </w:r>
    </w:p>
    <w:p w:rsidR="009267CD" w:rsidRDefault="003A6A73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za iskaz interesa korištenja potpore i podrške u svakodnevnom životu starijim osobama i osobama s invaliditetom u sklopu projekta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“ZLATNE RUKE” </w:t>
      </w:r>
    </w:p>
    <w:p w:rsidR="009267CD" w:rsidRDefault="003A6A7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Uslugu potpore i podrške u svakodnevnom životu mogu ostvariti osobe starije od 65 godina i osobe s invaliditetom.</w:t>
      </w:r>
    </w:p>
    <w:p w:rsidR="009267CD" w:rsidRDefault="003A6A73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OSOBE STARIJE OD 65 GODINA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Koje žive u samačkom ili dvočlanom kućanstvu ili višečlanom kućanstvu u kojem su svi članovi kućanstva pripadnici ciljnih skupina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Čiji mjesečni prihodi: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Osoba starija od 65 godina koja živi u samačkom kućanstvu i čiji mjesečni prihodi za samačka kućanstva ne prelazi 120,00% iznosa prosječne starosne mirovine za 40 godina i više godina mirovinskog staža prema zadnjoj objavi HZMO-a, odnosno ne prelazi </w:t>
      </w:r>
      <w:r>
        <w:rPr>
          <w:rFonts w:ascii="Times New Roman" w:hAnsi="Times New Roman"/>
          <w:b/>
          <w:bCs/>
          <w:sz w:val="22"/>
          <w:szCs w:val="22"/>
          <w:highlight w:val="yellow"/>
          <w:u w:val="single"/>
        </w:rPr>
        <w:t xml:space="preserve">1.015,29 EUR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(</w:t>
      </w:r>
      <w:r>
        <w:rPr>
          <w:rFonts w:ascii="Times New Roman" w:hAnsi="Times New Roman"/>
          <w:b/>
          <w:bCs/>
          <w:sz w:val="22"/>
          <w:szCs w:val="22"/>
          <w:highlight w:val="yellow"/>
          <w:u w:val="single"/>
        </w:rPr>
        <w:t>prosjek za mjesec ožujak 2024.godine iznosi 846,08 EUR)</w:t>
      </w:r>
      <w:r>
        <w:rPr>
          <w:rFonts w:ascii="Times New Roman" w:hAnsi="Times New Roman"/>
          <w:sz w:val="22"/>
          <w:szCs w:val="22"/>
        </w:rPr>
        <w:t>, te koji istovremeno ne koriste sljedeće usluge - usluga pomoći u kući, boravka, organiziranog stanovanja, smještaja, osobne asistencije koju pruža osobni asistent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Osoba starija od 65 godina koja živi u dvočlanom kućanstvu, a ukupni prihodi ne prelazi iznos od 200,00% starosne mirovine za 40 i više godina mirovinskog staža prema zadnjoj objavi podataka HZMO-a, odnosno ne prelazi </w:t>
      </w:r>
      <w:r>
        <w:rPr>
          <w:rFonts w:ascii="Times New Roman" w:hAnsi="Times New Roman"/>
          <w:b/>
          <w:bCs/>
          <w:sz w:val="22"/>
          <w:szCs w:val="22"/>
          <w:highlight w:val="yellow"/>
          <w:u w:val="single"/>
        </w:rPr>
        <w:t>1.692,16 EUR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(</w:t>
      </w:r>
      <w:r>
        <w:rPr>
          <w:rFonts w:ascii="Times New Roman" w:hAnsi="Times New Roman"/>
          <w:b/>
          <w:bCs/>
          <w:sz w:val="22"/>
          <w:szCs w:val="22"/>
          <w:highlight w:val="yellow"/>
          <w:u w:val="single"/>
        </w:rPr>
        <w:t xml:space="preserve">prosjek za mjesec ožujak 2024.godine iznosi 846,08 </w:t>
      </w:r>
      <w:r>
        <w:rPr>
          <w:rFonts w:ascii="Times New Roman" w:hAnsi="Times New Roman"/>
          <w:b/>
          <w:bCs/>
          <w:sz w:val="22"/>
          <w:szCs w:val="22"/>
          <w:highlight w:val="yellow"/>
          <w:u w:val="single"/>
        </w:rPr>
        <w:lastRenderedPageBreak/>
        <w:t>EUR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)</w:t>
      </w:r>
      <w:r>
        <w:rPr>
          <w:rFonts w:ascii="Times New Roman" w:hAnsi="Times New Roman"/>
          <w:sz w:val="22"/>
          <w:szCs w:val="22"/>
        </w:rPr>
        <w:t>, te koji istovremeno ne koriste sljedeće usluge - usluga pomoći u kući, boravka, organiziranog stanovanja, smješataj, osobne asistencije koju pruža osobni asistent.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*Na dvočlano kućanstvo se ne primjenjuje uvjet da obje osobe u kućanstvu moraju biti pripadnici ciljne skupine. U slučaju da nisu, pružanje usluge je prihvatljivo samo za onu osobu koja je pripadnik ciljne skupine.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Osoba starija od 65 godina koja živi u višečlanom kućanstvu, a ukupni prihodi ne prelaze iznos od 300,00% prosječne starosne mirovine za 40 i više godina mirovinskog staža prema zadnjoj objavi podataka HZMO-a, odnosno ne prelazi </w:t>
      </w:r>
      <w:r>
        <w:rPr>
          <w:rFonts w:ascii="Times New Roman" w:hAnsi="Times New Roman"/>
          <w:b/>
          <w:bCs/>
          <w:sz w:val="22"/>
          <w:szCs w:val="22"/>
          <w:highlight w:val="yellow"/>
          <w:u w:val="single"/>
        </w:rPr>
        <w:t>2.538,24 EUR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(</w:t>
      </w:r>
      <w:r>
        <w:rPr>
          <w:rFonts w:ascii="Times New Roman" w:hAnsi="Times New Roman"/>
          <w:b/>
          <w:bCs/>
          <w:sz w:val="22"/>
          <w:szCs w:val="22"/>
          <w:highlight w:val="yellow"/>
          <w:u w:val="single"/>
        </w:rPr>
        <w:t>prosjek za mjesec ožujak 2024.godine iznosi 846,08 EUR</w:t>
      </w:r>
      <w:r>
        <w:rPr>
          <w:rFonts w:ascii="Times New Roman" w:hAnsi="Times New Roman"/>
          <w:sz w:val="22"/>
          <w:szCs w:val="22"/>
          <w:highlight w:val="yellow"/>
        </w:rPr>
        <w:t>)</w:t>
      </w:r>
      <w:r>
        <w:rPr>
          <w:rFonts w:ascii="Times New Roman" w:hAnsi="Times New Roman"/>
          <w:sz w:val="22"/>
          <w:szCs w:val="22"/>
        </w:rPr>
        <w:t>, te koji istovremeno ne koriste sljedeće usluge - usluga pomoći u kući, boravka, organiziranog stanovanja, smještaja, osobne asistencije koju pruža osobni asistent.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 U višečlanom kućanstvu u kojem su svi članovi kućanstva pripadnici ciljnih skupina ovog Poziva, usluga se može pružati svakom od njih.</w:t>
      </w:r>
    </w:p>
    <w:p w:rsidR="009267CD" w:rsidRDefault="003A6A73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ODRASLE OSOBE S INVALIDITETOM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Odrasle osobe s invaliditetom (osobe koje imaju 18 ili više godina) koje ispunjavaju navedene uvjete: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koje žive u samačkom ili dvočlanom kućanstvu ili višečlanom kućanstvu u kojem su svi članovi kućanstva pripadnici ciljnih skupina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koje imaju utvrđen treći ili četvrti stupanj težine invaliditeta - oštećenja funkcionalnih sposobnosti prema propisima o vještanju i metodologijama vještačenja i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koje istovremeno ne koriste sljedeće usluge - usluga pomoći u kući, boravka, organiziranog stanovanja, smještaja i osobne asistencije koju pruža osobni asistent i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Čiji roditelj ili drugi član obitelji nema priznato pravo na status roditelja njegovatelja ili status njegovatelja za potrebu skrbi o njoj</w:t>
      </w:r>
    </w:p>
    <w:p w:rsidR="009267CD" w:rsidRDefault="003A6A7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Izrazi koji se koriste u ovom javnom pozivu, a imaju rodno značenje koriste se neutralno i odnose se jednako muški i ženski spol.</w:t>
      </w:r>
    </w:p>
    <w:p w:rsidR="009267CD" w:rsidRDefault="003A6A7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Pružanje usluge potpore i podrške u svakodnevnom životu starijim osobama i osobama s invaliditetom, uz nabavu i podjelu paketa potrepština, uključuje: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Organiziranje prehrane (pomoć u pripremi obroka, pomoć u nabavi hrane i dr.)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● Obavljanje kućanskih poslova (pranje posuđa, pospremanje stambenog prostora, donošenje vode, ogrijeva i slično, organiziranje pranja i glačanja rublja, dostava namirnica, nabava lijekova i drugih potrepština i dr.)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● Zadovoljavanje drugih svakodnevnih potreba.</w:t>
      </w:r>
    </w:p>
    <w:p w:rsidR="009267CD" w:rsidRDefault="003A6A7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ostvarivanje usluge potpore i podrške u svakodnevnom životu potrebno je priložiti:</w:t>
      </w:r>
    </w:p>
    <w:p w:rsidR="009267CD" w:rsidRDefault="003A6A73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OSOBE STARIJE OD 65 GODINA: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Prijava na javni poziv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Preslika osobne iskaznice, putovnice ili dokumenta jednake ili slične vrijednosti iz kojeg je nedvojbeno moguće utvrditi identitet, dob sudionika i OIB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Izjava pripadnika ciljne skupine o broju članova kućanstva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Izjava pripadnika ciljne skupine o “Potvrda Porezne uprave o visini dohodaka i primitaka”; Porezna uprava Zadar će obraditi i dostaviti “Potvrdu o visini dohodaka i primitaka” za mjesec na koji se odnosi iznos prosječne starosne mirovine za 40 i više godina mirovinskog staža kako za njih tako i za ostale članove kućanstva ako žive u dvočlanom/višečlanom kućanstvu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Izjava o načinu saznanja za “Javni poziv za iskaz interesa”</w:t>
      </w:r>
    </w:p>
    <w:p w:rsidR="009267CD" w:rsidRDefault="003A6A73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ODRASLE OSOBE S INVALIDITETOM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Prijava na javni poziv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Preslika osobne iskaznice, putovnice ili dokumenta jednake ili slične vrijednosti iz kojeg je nedvojbeno moguće utvrditi identitet, dob sudionika i OIB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Potvrda o upisu u Registar osoba s invaliditetom iz koje je vidljivo da osoba ima oštećenje trećeg ili četvrtog stupnja težine invaliditeta - oštećenja funkcionalnih sposobnosti ili 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Nalaz i mišljenje Zavoda za vještačenje, profesionalnu rehabilitaciju i zapošljavanje osoba s invaliditeta u kojem je naveden treći ili četvrti stupanj težine invaliditeta - oštećenje funkcionalnih sposobnosti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Izjava pripadnika ciljne skupine o broju članova kućanstva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 Izjava pripadnika ciljne skupine o “Potvrda Porezne uprave o visini dohodaka i primitaka”; Porezna uprava Zadar će obraditi i dostaviti “Potvrdu o visini dohodaka i primitaka” za mjesec na koji se odnosi iznos prosječne starosne mirovine za 40 i više godina mirovinskog staža kako za njih tako i za ostale članove kućanstva ako žive u dvočlanom/višečlanom kućanstvu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Izjava o načinu saznanja za “Javni poziv za iskaz interesa”</w:t>
      </w:r>
    </w:p>
    <w:p w:rsidR="009267CD" w:rsidRDefault="003A6A7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</w:t>
      </w:r>
    </w:p>
    <w:p w:rsidR="009267CD" w:rsidRDefault="003A6A7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Prijave s traženom dokumentacijom podnose se trajno, odnosno za vrijeme trajanja projekta. Zbog ograničenog broja broja ciljane skupine, molimo sve zainteresirane da podnesu svoju prijavu u što kraćem roku na adresu:</w:t>
      </w:r>
    </w:p>
    <w:p w:rsidR="009267CD" w:rsidRDefault="003A6A7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OPĆINA POSEDARJE</w:t>
      </w:r>
    </w:p>
    <w:p w:rsidR="009267CD" w:rsidRDefault="003A6A7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“ZLATNE RUKE”</w:t>
      </w:r>
    </w:p>
    <w:p w:rsidR="009267CD" w:rsidRDefault="003A6A7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Trg Martina Posedarskog 1, 23242 Posedarje</w:t>
      </w:r>
    </w:p>
    <w:p w:rsidR="009267CD" w:rsidRDefault="003A6A73">
      <w:pPr>
        <w:jc w:val="center"/>
        <w:rPr>
          <w:rFonts w:ascii="Times New Roman" w:eastAsia="SimSun" w:hAnsi="Times New Roman"/>
          <w:b/>
          <w:bCs/>
          <w:sz w:val="22"/>
          <w:szCs w:val="22"/>
        </w:rPr>
      </w:pPr>
      <w:r>
        <w:rPr>
          <w:rFonts w:ascii="Times New Roman" w:eastAsia="SimSun" w:hAnsi="Times New Roman"/>
          <w:b/>
          <w:bCs/>
          <w:sz w:val="22"/>
          <w:szCs w:val="22"/>
        </w:rPr>
        <w:t>VI.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Kako bi odabir ciljnih skupina bio transparentan Općina Posedarje planira unaprijed definiranim kriterijima bodovati svakog potencijalnog pripadnika ciljne skupine. Na temelju bodova napravit će se prioritetna rang lista za uključivanje u projekt. Obzirom da će postojati bodovanje i određeni prioriteti, to nužno ne znači da svi prijavljeni neće biti uključeni u projekt (odnosi se na one koji ispunjavaju uvjete Poziva). Provest će se bodovanje i napraviti rang lista, ali rang lista će služiti samo u slučaju ako se prijavi puno veći broj potencijalnih pripadnika ciljne skupine kako bi se onima potrebitijima prvo pružila pomoć.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Vrednovati će se nekoliko kriterija: dob pripadnika ciljne skupine, visina mjesečnog prihoda i invaliditet. Osoba koja je ujedno starija od 65 godina i ima određeni stupanj invaliditeta imat će pravo prednosti ispred svih ostalih i kao takva se prva uključuje u projekt. U slučaju višečlanog kućanstva u kojem su svi članovi kućanstva pripadnici ciljne skupine, također članovi tog kućanstva imaju prednost nad ostalima. Oni koji žive u samostalnom, dvočlanom ili višečlanom kućanstvu, a zadovoljavaju uvjete Poziva, bodovati će se na temelju dvaju kriterija: dobi i razine mjesečnog prihoda.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Bodovanje mjesečnog prihoda (visina mjesečnog prihoda u odnosu na prosječnu starosnu mirovinu za 40 i više godina mirovinskog staža):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● do  400,00 EUR - 10 bodova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● od 401,00 EUR do 600,00 EUR - 8 bodova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● od 601,00 EUR do 800,00 EUR - 6 bodova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 xml:space="preserve">● od 801,00 EUR na više - 4 boda 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U trenutku odabira/bodovanje pripadnika ciljne skupine koristiti će se mjesec koji prethodi mjesecu bodovanja pripadnika ciljne skupine ili mjesecu prije ukoliko HZMO još nije izdao podatke za mjesec u kojem se provodi bodovanje. Ukoliko se radi o dvočlanom kućanstvu mjesečni prihod podijeliti će se na dva ili u slučaju višečlanog kućanstva s brojem ukućana i koristiti prethodni princip bodovanja.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 xml:space="preserve">Bodovanje na temelju dobi: 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● 18-65 godina - 5 bodova (odnosi se samo na osobe s invaliditetom)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lastRenderedPageBreak/>
        <w:t>● 66-70 godina - 6 bodova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● 71-80 godina - 7 bodova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● 81-90 godina - 8 bodova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● 91 i više godina - 10 bodova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Na temelju bodova (zbroj bodova mjesečnog prihoda i godina starosti) i prava prednosti, formirati će se konačna rang lista. Općina Posedarje će nastojati uključiti što je moguće veći broj korisnika, a lista će se koristiti ukoliko bude potrebe s obzirom na broj prijavljenih.</w:t>
      </w:r>
    </w:p>
    <w:p w:rsidR="009267CD" w:rsidRDefault="003A6A73">
      <w:pPr>
        <w:jc w:val="center"/>
        <w:rPr>
          <w:rFonts w:ascii="Times New Roman" w:eastAsia="SimSun" w:hAnsi="Times New Roman"/>
          <w:b/>
          <w:bCs/>
          <w:sz w:val="22"/>
          <w:szCs w:val="22"/>
        </w:rPr>
      </w:pPr>
      <w:r>
        <w:rPr>
          <w:rFonts w:ascii="Times New Roman" w:eastAsia="SimSun" w:hAnsi="Times New Roman"/>
          <w:b/>
          <w:bCs/>
          <w:sz w:val="22"/>
          <w:szCs w:val="22"/>
        </w:rPr>
        <w:t>VII.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  <w:shd w:val="clear" w:color="auto" w:fill="FFFF00"/>
        </w:rPr>
      </w:pPr>
      <w:r>
        <w:rPr>
          <w:rFonts w:ascii="Times New Roman" w:eastAsia="SimSun" w:hAnsi="Times New Roman"/>
          <w:sz w:val="22"/>
          <w:szCs w:val="22"/>
        </w:rPr>
        <w:t>Osobni podaci kandidata za pružanje usluge potpore i podrške u svakodnevnom životu dostupni iz prijave i tražene dokumentacije, prikupljaju se i obrađuju isključivo za potrebe provedbe projekta “ZLATNE RUKE”.</w:t>
      </w:r>
    </w:p>
    <w:p w:rsidR="009267CD" w:rsidRDefault="003A6A73">
      <w:p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Prijavom na javni poziv kandidati su izričito suglasni da Općina Posedarje kao voditelj obrade može prikupljati, koristiti i dalje obrađivati podatke u svrhu provođenja procedure javnog poziva, sukladno odredbama UREDBE EU 2016/679 Europskog parlamenta i Vijeća od 27.travnja 2016. o zaštiti pojedinaca u vezi s obradom podataka i o slobodnom kretanju takvih podataka te o stavljanju izvan snage Direktive 95/46/EZ (Opća uredba o zaštiti podataka) SL EU L119 i Zakona o provedbi Opće uredbe o zaštiti podataka (Narodne novine, broj: 42/18).</w:t>
      </w:r>
    </w:p>
    <w:p w:rsidR="009267CD" w:rsidRDefault="003A6A73">
      <w:pPr>
        <w:jc w:val="center"/>
        <w:rPr>
          <w:rFonts w:ascii="Times New Roman" w:eastAsia="SimSun" w:hAnsi="Times New Roman"/>
          <w:b/>
          <w:bCs/>
          <w:sz w:val="22"/>
          <w:szCs w:val="22"/>
        </w:rPr>
      </w:pPr>
      <w:r>
        <w:rPr>
          <w:rFonts w:ascii="Times New Roman" w:eastAsia="SimSun" w:hAnsi="Times New Roman"/>
          <w:b/>
          <w:bCs/>
          <w:sz w:val="22"/>
          <w:szCs w:val="22"/>
        </w:rPr>
        <w:t>VIII.</w:t>
      </w:r>
    </w:p>
    <w:p w:rsidR="009267CD" w:rsidRDefault="003A6A73">
      <w:pPr>
        <w:ind w:left="110" w:hangingChars="50" w:hanging="110"/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Svi potrebni obrasci su dostupni na službenoj web stranici Općine Posedarje www.opcina-posedarje.hrna sljedećim linkovima:</w:t>
      </w:r>
    </w:p>
    <w:p w:rsidR="009267CD" w:rsidRDefault="003A6A73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Prijava na javni poziv</w:t>
      </w:r>
    </w:p>
    <w:p w:rsidR="009267CD" w:rsidRDefault="003A6A73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</w:rPr>
        <w:t>Izjava pripadnika ciljane skupine o broju članova kućanstva</w:t>
      </w:r>
    </w:p>
    <w:p w:rsidR="009267CD" w:rsidRDefault="003A6A73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pripadnika ciljne skupine o “Potvrda Porezne uprave o visini dohodaka i primitaka”</w:t>
      </w:r>
    </w:p>
    <w:p w:rsidR="009267CD" w:rsidRDefault="003A6A73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o načinu saznanja za “Javni poziv za iskaz interesa”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2146"/>
        <w:gridCol w:w="3966"/>
      </w:tblGrid>
      <w:tr w:rsidR="009267CD">
        <w:tc>
          <w:tcPr>
            <w:tcW w:w="3096" w:type="dxa"/>
          </w:tcPr>
          <w:p w:rsidR="009267CD" w:rsidRDefault="009267CD">
            <w:pPr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2220" w:type="dxa"/>
          </w:tcPr>
          <w:p w:rsidR="009267CD" w:rsidRDefault="009267CD">
            <w:pPr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3972" w:type="dxa"/>
          </w:tcPr>
          <w:p w:rsidR="009267CD" w:rsidRDefault="003A6A73">
            <w:pPr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Pročelnik: Leonardo Rončević</w:t>
            </w:r>
          </w:p>
        </w:tc>
      </w:tr>
      <w:tr w:rsidR="009267CD">
        <w:tc>
          <w:tcPr>
            <w:tcW w:w="3096" w:type="dxa"/>
          </w:tcPr>
          <w:p w:rsidR="009267CD" w:rsidRDefault="009267CD">
            <w:pPr>
              <w:rPr>
                <w:rFonts w:ascii="Times New Roman" w:eastAsia="SimSun" w:hAnsi="Times New Roman"/>
                <w:sz w:val="22"/>
                <w:szCs w:val="22"/>
              </w:rPr>
            </w:pPr>
          </w:p>
        </w:tc>
        <w:tc>
          <w:tcPr>
            <w:tcW w:w="2220" w:type="dxa"/>
          </w:tcPr>
          <w:p w:rsidR="009267CD" w:rsidRDefault="003A6A73">
            <w:pPr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3972" w:type="dxa"/>
          </w:tcPr>
          <w:p w:rsidR="009267CD" w:rsidRDefault="009267CD">
            <w:pPr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9267CD" w:rsidRDefault="003A6A73">
            <w:pPr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_________________________________</w:t>
            </w:r>
          </w:p>
        </w:tc>
      </w:tr>
    </w:tbl>
    <w:p w:rsidR="009267CD" w:rsidRDefault="009267CD">
      <w:pPr>
        <w:jc w:val="both"/>
        <w:rPr>
          <w:rFonts w:ascii="Times New Roman" w:hAnsi="Times New Roman"/>
          <w:sz w:val="22"/>
          <w:szCs w:val="22"/>
        </w:rPr>
      </w:pPr>
    </w:p>
    <w:sectPr w:rsidR="009267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B9" w:rsidRDefault="00C44BB9">
      <w:pPr>
        <w:spacing w:line="240" w:lineRule="auto"/>
      </w:pPr>
      <w:r>
        <w:separator/>
      </w:r>
    </w:p>
  </w:endnote>
  <w:endnote w:type="continuationSeparator" w:id="0">
    <w:p w:rsidR="00C44BB9" w:rsidRDefault="00C44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CD" w:rsidRDefault="003A6A73">
    <w:pPr>
      <w:pStyle w:val="Footer"/>
    </w:pPr>
    <w:r>
      <w:rPr>
        <w:noProof/>
      </w:rPr>
      <w:drawing>
        <wp:inline distT="0" distB="0" distL="114300" distR="114300">
          <wp:extent cx="5267325" cy="591820"/>
          <wp:effectExtent l="0" t="0" r="9525" b="1778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3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B9" w:rsidRDefault="00C44BB9">
      <w:pPr>
        <w:spacing w:before="0" w:after="0"/>
      </w:pPr>
      <w:r>
        <w:separator/>
      </w:r>
    </w:p>
  </w:footnote>
  <w:footnote w:type="continuationSeparator" w:id="0">
    <w:p w:rsidR="00C44BB9" w:rsidRDefault="00C44B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AE69E4"/>
    <w:multiLevelType w:val="singleLevel"/>
    <w:tmpl w:val="DEAE69E4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F6E3F20"/>
    <w:multiLevelType w:val="singleLevel"/>
    <w:tmpl w:val="2F6E3F2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49BF40F"/>
    <w:multiLevelType w:val="singleLevel"/>
    <w:tmpl w:val="449BF40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9E"/>
    <w:rsid w:val="000A3CC5"/>
    <w:rsid w:val="000B5079"/>
    <w:rsid w:val="003A6A73"/>
    <w:rsid w:val="009267CD"/>
    <w:rsid w:val="00C30D9E"/>
    <w:rsid w:val="00C44BB9"/>
    <w:rsid w:val="00C70B2B"/>
    <w:rsid w:val="00D97C7D"/>
    <w:rsid w:val="00ED2727"/>
    <w:rsid w:val="00F3627A"/>
    <w:rsid w:val="0A8F16E2"/>
    <w:rsid w:val="0C57100E"/>
    <w:rsid w:val="0C8F4D90"/>
    <w:rsid w:val="18522CD7"/>
    <w:rsid w:val="220F4F71"/>
    <w:rsid w:val="243B7DF9"/>
    <w:rsid w:val="26082EB7"/>
    <w:rsid w:val="288E003B"/>
    <w:rsid w:val="2B11022E"/>
    <w:rsid w:val="2B204DDD"/>
    <w:rsid w:val="2ECE6824"/>
    <w:rsid w:val="35AC3CEA"/>
    <w:rsid w:val="46F37F4F"/>
    <w:rsid w:val="497F26C0"/>
    <w:rsid w:val="4C5835CD"/>
    <w:rsid w:val="4D1C2400"/>
    <w:rsid w:val="53921E5D"/>
    <w:rsid w:val="57204800"/>
    <w:rsid w:val="687E7D7B"/>
    <w:rsid w:val="6BAC106B"/>
    <w:rsid w:val="6D7D6164"/>
    <w:rsid w:val="6D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CB60"/>
  <w15:docId w15:val="{BBA67590-B76C-4FCE-A580-2BEEFDA2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autoRedefine/>
    <w:uiPriority w:val="99"/>
    <w:qFormat/>
    <w:pPr>
      <w:spacing w:line="240" w:lineRule="auto"/>
    </w:pPr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juo posedarje</cp:lastModifiedBy>
  <cp:revision>3</cp:revision>
  <cp:lastPrinted>2024-04-30T08:04:00Z</cp:lastPrinted>
  <dcterms:created xsi:type="dcterms:W3CDTF">2024-04-30T08:09:00Z</dcterms:created>
  <dcterms:modified xsi:type="dcterms:W3CDTF">2024-04-30T08:11:00Z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42CDBE5D46DE49CBB44CDA8096AD5E9E_12</vt:lpwstr>
  </property>
</Properties>
</file>