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0A" w:rsidRDefault="005D3F0A" w:rsidP="005D3F0A">
      <w:pPr>
        <w:pStyle w:val="Naslov1"/>
        <w:spacing w:before="0" w:beforeAutospacing="0" w:after="225" w:afterAutospacing="0" w:line="454" w:lineRule="atLeast"/>
        <w:rPr>
          <w:rFonts w:ascii="&amp;quot" w:hAnsi="&amp;quot"/>
          <w:b w:val="0"/>
          <w:bCs w:val="0"/>
          <w:color w:val="2B2A29"/>
          <w:sz w:val="38"/>
          <w:szCs w:val="38"/>
        </w:rPr>
      </w:pPr>
      <w:r>
        <w:rPr>
          <w:rFonts w:ascii="&amp;quot" w:hAnsi="&amp;quot"/>
          <w:b w:val="0"/>
          <w:bCs w:val="0"/>
          <w:color w:val="2B2A29"/>
          <w:sz w:val="38"/>
          <w:szCs w:val="38"/>
        </w:rPr>
        <w:t>Obavijest o održavanju radionica – tip operacije 6.2.1 “Potpora ulaganju u pokretanje nepoljoprivrednih djelatnosti u ruralnim područjima”</w:t>
      </w:r>
    </w:p>
    <w:p w:rsidR="005D3F0A" w:rsidRDefault="005D3F0A" w:rsidP="005D3F0A">
      <w:pPr>
        <w:jc w:val="both"/>
        <w:rPr>
          <w:rFonts w:ascii="&amp;quot" w:hAnsi="&amp;quot"/>
          <w:color w:val="37474F"/>
          <w:sz w:val="18"/>
          <w:szCs w:val="18"/>
        </w:rPr>
      </w:pPr>
      <w:r>
        <w:rPr>
          <w:rFonts w:ascii="&amp;quot" w:hAnsi="&amp;quot"/>
          <w:color w:val="37474F"/>
          <w:sz w:val="18"/>
          <w:szCs w:val="18"/>
        </w:rPr>
        <w:t>9. veljače 2018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 xml:space="preserve">Ministarstvo poljoprivrede u suradnji s Agencijom za plaćanja u poljoprivredi, ribarstvu i ruralnom razvoju organizira radionice za potencijalne korisnike </w:t>
      </w:r>
      <w:r>
        <w:rPr>
          <w:rStyle w:val="Naglaeno"/>
          <w:rFonts w:ascii="&amp;quot" w:hAnsi="&amp;quot"/>
          <w:color w:val="37474F"/>
          <w:sz w:val="21"/>
          <w:szCs w:val="21"/>
        </w:rPr>
        <w:t>mjere 6 “Razvoj poljoprivrednih gospodarstava i poslovanja”</w:t>
      </w:r>
      <w:r>
        <w:rPr>
          <w:rFonts w:ascii="&amp;quot" w:hAnsi="&amp;quot"/>
          <w:color w:val="37474F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37474F"/>
          <w:sz w:val="21"/>
          <w:szCs w:val="21"/>
        </w:rPr>
        <w:t>podmjere</w:t>
      </w:r>
      <w:proofErr w:type="spellEnd"/>
      <w:r>
        <w:rPr>
          <w:rFonts w:ascii="&amp;quot" w:hAnsi="&amp;quot"/>
          <w:color w:val="37474F"/>
          <w:sz w:val="21"/>
          <w:szCs w:val="21"/>
        </w:rPr>
        <w:t xml:space="preserve"> 6.2, tipa operacije 6.2.1 “Potpora ulaganju u pokretanje nepoljoprivrednih djelatnosti u ruralnim područjima” iz Programa ruralnog razvoja Republike Hrvatske za razdoblje 2014. – 2020.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Style w:val="Naglaeno"/>
          <w:rFonts w:ascii="&amp;quot" w:hAnsi="&amp;quot"/>
          <w:color w:val="37474F"/>
          <w:sz w:val="21"/>
          <w:szCs w:val="21"/>
        </w:rPr>
        <w:t>Radionica je namijenjena korisnicima upisanim u Upisnik poljoprivrednika najmanje jednu godinu prije podnošenja Zahtjeva za potporu, koji pripadaju ekonomskoj veličini iskazanoj u ukupnom standardnom ekonomskom rezultatu od najmanje 1.000 eura.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 xml:space="preserve">Podsjećamo, u Narodnim novinama, broj 1/2018 od 3. siječnja 2018. godine objavljen je </w:t>
      </w:r>
      <w:hyperlink r:id="rId5" w:tgtFrame="_blank" w:history="1">
        <w:r>
          <w:rPr>
            <w:rStyle w:val="Hiperveza"/>
            <w:rFonts w:ascii="&amp;quot" w:hAnsi="&amp;quot"/>
            <w:b/>
            <w:bCs/>
            <w:color w:val="003366"/>
            <w:sz w:val="21"/>
            <w:szCs w:val="21"/>
          </w:rPr>
          <w:t xml:space="preserve">Pravilnik </w:t>
        </w:r>
      </w:hyperlink>
      <w:r>
        <w:rPr>
          <w:rStyle w:val="Naglaeno"/>
          <w:rFonts w:ascii="&amp;quot" w:hAnsi="&amp;quot"/>
          <w:color w:val="37474F"/>
          <w:sz w:val="21"/>
          <w:szCs w:val="21"/>
        </w:rPr>
        <w:t> </w:t>
      </w:r>
      <w:r>
        <w:rPr>
          <w:rFonts w:ascii="&amp;quot" w:hAnsi="&amp;quot"/>
          <w:color w:val="37474F"/>
          <w:sz w:val="21"/>
          <w:szCs w:val="21"/>
        </w:rPr>
        <w:t xml:space="preserve">koji definira uvjete prihvatljivosti za korištenje </w:t>
      </w:r>
      <w:r>
        <w:rPr>
          <w:rStyle w:val="Naglaeno"/>
          <w:rFonts w:ascii="&amp;quot" w:hAnsi="&amp;quot"/>
          <w:color w:val="37474F"/>
          <w:sz w:val="21"/>
          <w:szCs w:val="21"/>
        </w:rPr>
        <w:t>tipa operacije 6.2.1.”Potpora ulaganju u pokretanje nepoljoprivrednih djelatnosti u ruralnim područjima”.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 xml:space="preserve">Agencija za plaćanja u poljoprivredi, ribarstvu i ruralnom razvoju raspisala je natječaj, a </w:t>
      </w:r>
      <w:r>
        <w:rPr>
          <w:rStyle w:val="Naglaeno"/>
          <w:rFonts w:ascii="&amp;quot" w:hAnsi="&amp;quot"/>
          <w:color w:val="37474F"/>
          <w:sz w:val="21"/>
          <w:szCs w:val="21"/>
        </w:rPr>
        <w:t>prijave na natječaj podnose se od 12. ožujka do 23. travnja 2018. godine</w:t>
      </w:r>
      <w:r>
        <w:rPr>
          <w:rFonts w:ascii="&amp;quot" w:hAnsi="&amp;quot"/>
          <w:color w:val="37474F"/>
          <w:sz w:val="21"/>
          <w:szCs w:val="21"/>
        </w:rPr>
        <w:t>. Više informacija o provedbi natječaja pronađite na sljedećoj</w:t>
      </w:r>
      <w:r>
        <w:rPr>
          <w:rStyle w:val="Naglaeno"/>
          <w:rFonts w:ascii="&amp;quot" w:hAnsi="&amp;quot"/>
          <w:color w:val="37474F"/>
          <w:sz w:val="21"/>
          <w:szCs w:val="21"/>
        </w:rPr>
        <w:t xml:space="preserve"> </w:t>
      </w:r>
      <w:hyperlink r:id="rId6" w:tgtFrame="_blank" w:history="1">
        <w:r>
          <w:rPr>
            <w:rStyle w:val="Hiperveza"/>
            <w:rFonts w:ascii="&amp;quot" w:hAnsi="&amp;quot"/>
            <w:b/>
            <w:bCs/>
            <w:color w:val="003366"/>
            <w:sz w:val="21"/>
            <w:szCs w:val="21"/>
          </w:rPr>
          <w:t>poveznici.</w:t>
        </w:r>
      </w:hyperlink>
      <w:r>
        <w:rPr>
          <w:rStyle w:val="Naglaeno"/>
          <w:rFonts w:ascii="&amp;quot" w:hAnsi="&amp;quot"/>
          <w:color w:val="37474F"/>
          <w:sz w:val="21"/>
          <w:szCs w:val="21"/>
        </w:rPr>
        <w:t> 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>Svrha natječaja je stvaranje novih nepoljoprivrednih djelatnosti na poljoprivrednim gospodarstvima uz održavanje postojeće zaposlenosti ili stvaranje novih radnih mjesta s ciljem smanjenja depopulacije i poticanja održivog razvoja ruralnih područja, a cilj radionice je približiti korisnicima postupak i način prijave na natječaj.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>Planirana je prezentacija koja će biti održana u Zagrebu, u četvrtak, 15. veljače 2018., a ciljana skupina su djelatnici Savjetodavne službe, regionalni koordinatori, poslovni savjetnici, lokalne akcijske grupe.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>U nastavku možete pronaći raspored održavanja radionica, a prijaviti se možete putem sljedećeg prijavnog  </w:t>
      </w:r>
      <w:hyperlink r:id="rId7" w:tgtFrame="_blank" w:history="1">
        <w:r>
          <w:rPr>
            <w:rStyle w:val="Hiperveza"/>
            <w:rFonts w:ascii="&amp;quot" w:hAnsi="&amp;quot"/>
            <w:b/>
            <w:bCs/>
            <w:color w:val="003366"/>
            <w:sz w:val="21"/>
            <w:szCs w:val="21"/>
          </w:rPr>
          <w:t>OBRASCA.</w:t>
        </w:r>
      </w:hyperlink>
      <w:r>
        <w:rPr>
          <w:rStyle w:val="Naglaeno"/>
          <w:rFonts w:ascii="&amp;quot" w:hAnsi="&amp;quot"/>
          <w:color w:val="37474F"/>
          <w:sz w:val="21"/>
          <w:szCs w:val="21"/>
        </w:rPr>
        <w:t> 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> </w:t>
      </w:r>
    </w:p>
    <w:tbl>
      <w:tblPr>
        <w:tblW w:w="107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1017"/>
        <w:gridCol w:w="1325"/>
        <w:gridCol w:w="6554"/>
        <w:gridCol w:w="1122"/>
      </w:tblGrid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 </w:t>
            </w:r>
            <w:r>
              <w:rPr>
                <w:rStyle w:val="Naglaeno"/>
                <w:rFonts w:ascii="&amp;quot" w:hAnsi="&amp;quot"/>
                <w:color w:val="37474F"/>
                <w:sz w:val="21"/>
                <w:szCs w:val="21"/>
              </w:rPr>
              <w:t>r. br.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Style w:val="Naglaeno"/>
                <w:rFonts w:ascii="&amp;quot" w:hAnsi="&amp;quot"/>
                <w:color w:val="37474F"/>
                <w:sz w:val="21"/>
                <w:szCs w:val="21"/>
              </w:rPr>
              <w:t>Mjesto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Style w:val="Naglaeno"/>
                <w:rFonts w:ascii="&amp;quot" w:hAnsi="&amp;quot"/>
                <w:color w:val="37474F"/>
                <w:sz w:val="21"/>
                <w:szCs w:val="21"/>
              </w:rPr>
              <w:t>Datum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Style w:val="Naglaeno"/>
                <w:rFonts w:ascii="&amp;quot" w:hAnsi="&amp;quot"/>
                <w:color w:val="37474F"/>
                <w:sz w:val="21"/>
                <w:szCs w:val="21"/>
              </w:rPr>
              <w:t>Adresa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Style w:val="Naglaeno"/>
                <w:rFonts w:ascii="&amp;quot" w:hAnsi="&amp;quot"/>
                <w:color w:val="37474F"/>
                <w:sz w:val="21"/>
                <w:szCs w:val="21"/>
              </w:rPr>
              <w:t>Vrijeme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Otočac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13.02.2018.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HGK Županijska komora Otočac, Ulica kralja Zvonimira 61, 1. kat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11,00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Obrovac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13.02.2018.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Dom kulture Obrovac – velika dvorana, Trg Franje Tuđmana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15,00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Buzet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16.02.2018.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Pučko otvoreno učilište, kino dvorana, II. istarske brigade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11,00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Glina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19.02.2018.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Hrvatski dom Glina, Stjepana i Antuna Radića 10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11,00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Daruvar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20.02.2018.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Pučko otvoreno učilište, Trg kralja Tomislava 14a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11,00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Osijek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21.02.2018.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HGK, Županijska komora Osijek, Europska avenija 13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14,00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Požega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22.02.2018.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HGK, Županijska komora Požega, Vukovarska 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14,00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Split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27.02.2018.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Velika dvorana Sveučilišne knjižnice, Ruđera Boškovića 31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12,00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Imotski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28.02.2018.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Pučko otvoreno učilište, Ante Starčevića 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10,00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Zagreb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02.03.2018.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Kino dvorana Ministarstva gospodarstva, Ulica grada Vukovara 78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10,00 sati</w:t>
            </w:r>
          </w:p>
        </w:tc>
      </w:tr>
    </w:tbl>
    <w:p w:rsidR="004B53B6" w:rsidRDefault="004B53B6" w:rsidP="005D3F0A"/>
    <w:p w:rsidR="005D3F0A" w:rsidRDefault="005D3F0A" w:rsidP="005D3F0A"/>
    <w:p w:rsidR="005D3F0A" w:rsidRDefault="005D3F0A" w:rsidP="005D3F0A"/>
    <w:p w:rsidR="005D3F0A" w:rsidRDefault="005D3F0A" w:rsidP="005D3F0A"/>
    <w:p w:rsidR="005D3F0A" w:rsidRDefault="005D3F0A" w:rsidP="005D3F0A"/>
    <w:p w:rsidR="005D3F0A" w:rsidRDefault="005D3F0A" w:rsidP="005D3F0A"/>
    <w:p w:rsidR="005D3F0A" w:rsidRDefault="005D3F0A" w:rsidP="005D3F0A"/>
    <w:p w:rsidR="005D3F0A" w:rsidRDefault="005D3F0A" w:rsidP="005D3F0A"/>
    <w:p w:rsidR="005D3F0A" w:rsidRDefault="005D3F0A" w:rsidP="005D3F0A"/>
    <w:p w:rsidR="005D3F0A" w:rsidRDefault="005D3F0A" w:rsidP="005D3F0A">
      <w:pPr>
        <w:pStyle w:val="Naslov1"/>
        <w:spacing w:before="0" w:beforeAutospacing="0" w:after="225" w:afterAutospacing="0" w:line="454" w:lineRule="atLeast"/>
        <w:rPr>
          <w:rFonts w:ascii="&amp;quot" w:hAnsi="&amp;quot"/>
          <w:b w:val="0"/>
          <w:bCs w:val="0"/>
          <w:color w:val="2B2A29"/>
          <w:sz w:val="38"/>
          <w:szCs w:val="38"/>
        </w:rPr>
      </w:pPr>
      <w:r>
        <w:rPr>
          <w:rFonts w:ascii="&amp;quot" w:hAnsi="&amp;quot"/>
          <w:b w:val="0"/>
          <w:bCs w:val="0"/>
          <w:color w:val="2B2A29"/>
          <w:sz w:val="38"/>
          <w:szCs w:val="38"/>
        </w:rPr>
        <w:lastRenderedPageBreak/>
        <w:t>Obavijest o održavanju radionica – tip operacije 4.1.1. “Restrukturiranje, modernizacija i povećanje konkurentnosti poljoprivrednih gospodarstava”</w:t>
      </w:r>
    </w:p>
    <w:p w:rsidR="005D3F0A" w:rsidRDefault="005D3F0A" w:rsidP="005D3F0A">
      <w:pPr>
        <w:jc w:val="both"/>
        <w:rPr>
          <w:rFonts w:ascii="&amp;quot" w:hAnsi="&amp;quot"/>
          <w:color w:val="37474F"/>
          <w:sz w:val="18"/>
          <w:szCs w:val="18"/>
        </w:rPr>
      </w:pPr>
      <w:r>
        <w:rPr>
          <w:rFonts w:ascii="&amp;quot" w:hAnsi="&amp;quot"/>
          <w:color w:val="37474F"/>
          <w:sz w:val="18"/>
          <w:szCs w:val="18"/>
        </w:rPr>
        <w:t>9. veljače 2018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>Ministarstvo poljoprivrede u suradnji s Agencijom za plaćanja u poljoprivredi, ribarstvu i ruralnom razvoju organizira radionice za potencijalne korisnike</w:t>
      </w:r>
      <w:r>
        <w:rPr>
          <w:rStyle w:val="Naglaeno"/>
          <w:rFonts w:ascii="&amp;quot" w:hAnsi="&amp;quot"/>
          <w:color w:val="37474F"/>
          <w:sz w:val="21"/>
          <w:szCs w:val="21"/>
        </w:rPr>
        <w:t xml:space="preserve"> mjere 4 “Ulaganja u fizičku imovinu”</w:t>
      </w:r>
      <w:r>
        <w:rPr>
          <w:rFonts w:ascii="&amp;quot" w:hAnsi="&amp;quot"/>
          <w:color w:val="37474F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37474F"/>
          <w:sz w:val="21"/>
          <w:szCs w:val="21"/>
        </w:rPr>
        <w:t>podmjere</w:t>
      </w:r>
      <w:proofErr w:type="spellEnd"/>
      <w:r>
        <w:rPr>
          <w:rFonts w:ascii="&amp;quot" w:hAnsi="&amp;quot"/>
          <w:color w:val="37474F"/>
          <w:sz w:val="21"/>
          <w:szCs w:val="21"/>
        </w:rPr>
        <w:t xml:space="preserve"> 4.1., tipa operacije </w:t>
      </w:r>
      <w:r>
        <w:rPr>
          <w:rStyle w:val="Naglaeno"/>
          <w:rFonts w:ascii="&amp;quot" w:hAnsi="&amp;quot"/>
          <w:color w:val="37474F"/>
          <w:sz w:val="21"/>
          <w:szCs w:val="21"/>
        </w:rPr>
        <w:t>4.1.1. “Restrukturiranje, modernizacija i povećanje konkurentnosti poljoprivrednih gospodarstava”</w:t>
      </w:r>
      <w:r>
        <w:rPr>
          <w:rFonts w:ascii="&amp;quot" w:hAnsi="&amp;quot"/>
          <w:color w:val="37474F"/>
          <w:sz w:val="21"/>
          <w:szCs w:val="21"/>
        </w:rPr>
        <w:t xml:space="preserve"> iz Programa ruralnog razvoja Republike Hrvatske za razdoblje 2014. – 2020.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 xml:space="preserve">Podsjećamo korisnike da na sljedećoj </w:t>
      </w:r>
      <w:hyperlink r:id="rId8" w:tgtFrame="_blank" w:history="1">
        <w:r>
          <w:rPr>
            <w:rStyle w:val="Hiperveza"/>
            <w:rFonts w:ascii="&amp;quot" w:hAnsi="&amp;quot"/>
            <w:b/>
            <w:bCs/>
            <w:color w:val="003366"/>
            <w:sz w:val="21"/>
            <w:szCs w:val="21"/>
          </w:rPr>
          <w:t>POVEZNICI</w:t>
        </w:r>
      </w:hyperlink>
      <w:r>
        <w:rPr>
          <w:rStyle w:val="Naglaeno"/>
          <w:rFonts w:ascii="&amp;quot" w:hAnsi="&amp;quot"/>
          <w:color w:val="37474F"/>
          <w:sz w:val="21"/>
          <w:szCs w:val="21"/>
        </w:rPr>
        <w:t xml:space="preserve"> </w:t>
      </w:r>
      <w:r>
        <w:rPr>
          <w:rFonts w:ascii="&amp;quot" w:hAnsi="&amp;quot"/>
          <w:color w:val="37474F"/>
          <w:sz w:val="21"/>
          <w:szCs w:val="21"/>
        </w:rPr>
        <w:t xml:space="preserve">mogu pronaći više informacija vezanih uz načine i uvjete provođenja mjere 4 “Ulaganja u fizičku imovinu”, </w:t>
      </w:r>
      <w:proofErr w:type="spellStart"/>
      <w:r>
        <w:rPr>
          <w:rFonts w:ascii="&amp;quot" w:hAnsi="&amp;quot"/>
          <w:color w:val="37474F"/>
          <w:sz w:val="21"/>
          <w:szCs w:val="21"/>
        </w:rPr>
        <w:t>podmjere</w:t>
      </w:r>
      <w:proofErr w:type="spellEnd"/>
      <w:r>
        <w:rPr>
          <w:rFonts w:ascii="&amp;quot" w:hAnsi="&amp;quot"/>
          <w:color w:val="37474F"/>
          <w:sz w:val="21"/>
          <w:szCs w:val="21"/>
        </w:rPr>
        <w:t xml:space="preserve"> 4.1. “Potpora za ulaganja u poljoprivredna gospodarstva” iz Programa ruralnog razvoja Republike Hrvatske za razdoblje 2014. – 2020.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 xml:space="preserve">Uskoro se objavljuje natječaj za </w:t>
      </w:r>
      <w:r>
        <w:rPr>
          <w:rStyle w:val="Naglaeno"/>
          <w:rFonts w:ascii="&amp;quot" w:hAnsi="&amp;quot"/>
          <w:color w:val="37474F"/>
          <w:sz w:val="21"/>
          <w:szCs w:val="21"/>
        </w:rPr>
        <w:t>sektor biljne proizvodnje</w:t>
      </w:r>
      <w:r>
        <w:rPr>
          <w:rFonts w:ascii="&amp;quot" w:hAnsi="&amp;quot"/>
          <w:color w:val="37474F"/>
          <w:sz w:val="21"/>
          <w:szCs w:val="21"/>
        </w:rPr>
        <w:t xml:space="preserve"> za navedeni tip operacije, a sve informacije pratite na mrežnoj stranici </w:t>
      </w:r>
      <w:hyperlink r:id="rId9" w:tgtFrame="_blank" w:history="1">
        <w:r>
          <w:rPr>
            <w:rStyle w:val="Hiperveza"/>
            <w:rFonts w:ascii="&amp;quot" w:hAnsi="&amp;quot"/>
            <w:b/>
            <w:bCs/>
            <w:color w:val="003366"/>
            <w:sz w:val="21"/>
            <w:szCs w:val="21"/>
          </w:rPr>
          <w:t>ruralnog razvoja</w:t>
        </w:r>
      </w:hyperlink>
      <w:r>
        <w:rPr>
          <w:rStyle w:val="Naglaeno"/>
          <w:rFonts w:ascii="&amp;quot" w:hAnsi="&amp;quot"/>
          <w:color w:val="37474F"/>
          <w:sz w:val="21"/>
          <w:szCs w:val="21"/>
        </w:rPr>
        <w:t xml:space="preserve">, </w:t>
      </w:r>
      <w:hyperlink r:id="rId10" w:tgtFrame="_blank" w:history="1">
        <w:r>
          <w:rPr>
            <w:rStyle w:val="Hiperveza"/>
            <w:rFonts w:ascii="&amp;quot" w:hAnsi="&amp;quot"/>
            <w:b/>
            <w:bCs/>
            <w:color w:val="003366"/>
            <w:sz w:val="21"/>
            <w:szCs w:val="21"/>
          </w:rPr>
          <w:t>Agencije za plaćanja</w:t>
        </w:r>
      </w:hyperlink>
      <w:r>
        <w:rPr>
          <w:rStyle w:val="Naglaeno"/>
          <w:rFonts w:ascii="&amp;quot" w:hAnsi="&amp;quot"/>
          <w:color w:val="37474F"/>
          <w:sz w:val="21"/>
          <w:szCs w:val="21"/>
        </w:rPr>
        <w:t> </w:t>
      </w:r>
      <w:r>
        <w:rPr>
          <w:rFonts w:ascii="&amp;quot" w:hAnsi="&amp;quot"/>
          <w:color w:val="37474F"/>
          <w:sz w:val="21"/>
          <w:szCs w:val="21"/>
        </w:rPr>
        <w:t xml:space="preserve">i </w:t>
      </w:r>
      <w:hyperlink r:id="rId11" w:tgtFrame="_blank" w:history="1">
        <w:r>
          <w:rPr>
            <w:rStyle w:val="Hiperveza"/>
            <w:rFonts w:ascii="&amp;quot" w:hAnsi="&amp;quot"/>
            <w:b/>
            <w:bCs/>
            <w:color w:val="003366"/>
            <w:sz w:val="21"/>
            <w:szCs w:val="21"/>
          </w:rPr>
          <w:t>društvenim mrežama. </w:t>
        </w:r>
      </w:hyperlink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>Planirana je prezentacija koja će biti održana u Zagrebu, u četvrtak, 15. veljače 2018., a ciljana skupina su djelatnici Savjetodavne službe, Regionalni koordinatori, poslovni savjetnici, lokalne akcijske grupe.</w:t>
      </w:r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 xml:space="preserve">U nastavku možete pronaći raspored održavanja radionica, a prijaviti se možete putem sljedećeg prijavnog </w:t>
      </w:r>
      <w:hyperlink r:id="rId12" w:tgtFrame="_blank" w:history="1">
        <w:r>
          <w:rPr>
            <w:rStyle w:val="Hiperveza"/>
            <w:rFonts w:ascii="&amp;quot" w:hAnsi="&amp;quot"/>
            <w:b/>
            <w:bCs/>
            <w:color w:val="003366"/>
            <w:sz w:val="21"/>
            <w:szCs w:val="21"/>
          </w:rPr>
          <w:t>OBRASCA.</w:t>
        </w:r>
      </w:hyperlink>
    </w:p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> </w:t>
      </w:r>
    </w:p>
    <w:tbl>
      <w:tblPr>
        <w:tblW w:w="107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1042"/>
        <w:gridCol w:w="1358"/>
        <w:gridCol w:w="6700"/>
        <w:gridCol w:w="1149"/>
      </w:tblGrid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r.br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Mjesto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Datum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Adresa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Vrijeme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Osijek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21.02.2018.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HGK Županijska komora Osijek, Europska avenija 13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12,00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Bjelovar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23.02.2018.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HGK Županijska komora Bjelovar, Petra Preradovića 4/1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11,00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Split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27.02.2018.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Velika dvorana Sveučilišne knjižnice, Ruđera Boškovića 31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14,00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Zagreb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02.03.2018.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Kino dvorana Ministarstva gospodarstva, Ulica grada Vukovara 78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12,00 sati</w:t>
            </w:r>
          </w:p>
        </w:tc>
      </w:tr>
      <w:tr w:rsidR="005D3F0A" w:rsidTr="005D3F0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Poreč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05.03.2018.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Pučko otvoreno učilište, Narodni trg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F0A" w:rsidRDefault="005D3F0A">
            <w:pPr>
              <w:spacing w:after="150"/>
              <w:rPr>
                <w:rFonts w:ascii="&amp;quot" w:hAnsi="&amp;quot"/>
                <w:color w:val="37474F"/>
                <w:sz w:val="21"/>
                <w:szCs w:val="21"/>
              </w:rPr>
            </w:pPr>
            <w:r>
              <w:rPr>
                <w:rFonts w:ascii="&amp;quot" w:hAnsi="&amp;quot"/>
                <w:color w:val="37474F"/>
                <w:sz w:val="21"/>
                <w:szCs w:val="21"/>
              </w:rPr>
              <w:t>13,00 sati</w:t>
            </w:r>
          </w:p>
        </w:tc>
      </w:tr>
    </w:tbl>
    <w:p w:rsidR="005D3F0A" w:rsidRDefault="005D3F0A" w:rsidP="005D3F0A">
      <w:pPr>
        <w:pStyle w:val="StandardWeb"/>
        <w:spacing w:before="0" w:beforeAutospacing="0" w:after="150" w:afterAutospacing="0"/>
        <w:jc w:val="both"/>
        <w:rPr>
          <w:rFonts w:ascii="&amp;quot" w:hAnsi="&amp;quot"/>
          <w:color w:val="37474F"/>
          <w:sz w:val="21"/>
          <w:szCs w:val="21"/>
        </w:rPr>
      </w:pPr>
      <w:r>
        <w:rPr>
          <w:rFonts w:ascii="&amp;quot" w:hAnsi="&amp;quot"/>
          <w:color w:val="37474F"/>
          <w:sz w:val="21"/>
          <w:szCs w:val="21"/>
        </w:rPr>
        <w:t> </w:t>
      </w:r>
    </w:p>
    <w:sectPr w:rsidR="005D3F0A" w:rsidSect="005D3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B7CC1"/>
    <w:rsid w:val="00101C45"/>
    <w:rsid w:val="00393043"/>
    <w:rsid w:val="00454B37"/>
    <w:rsid w:val="004B53B6"/>
    <w:rsid w:val="004B5DB1"/>
    <w:rsid w:val="005D3F0A"/>
    <w:rsid w:val="006B7CC1"/>
    <w:rsid w:val="0086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43"/>
  </w:style>
  <w:style w:type="paragraph" w:styleId="Naslov1">
    <w:name w:val="heading 1"/>
    <w:basedOn w:val="Normal"/>
    <w:link w:val="Naslov1Char"/>
    <w:uiPriority w:val="9"/>
    <w:qFormat/>
    <w:rsid w:val="005D3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semiHidden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5D3F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aglaeno">
    <w:name w:val="Strong"/>
    <w:basedOn w:val="Zadanifontodlomka"/>
    <w:uiPriority w:val="22"/>
    <w:qFormat/>
    <w:rsid w:val="005D3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2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ralnirazvoj.hr/mjere/mjera-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T2HUVDBlNO8IrlKHegTFAwXCNVBFHxAK6bCEMpeaihLtE7Q/viewform" TargetMode="External"/><Relationship Id="rId12" Type="http://schemas.openxmlformats.org/officeDocument/2006/relationships/hyperlink" Target="https://docs.google.com/forms/d/e/1FAIpQLSfsruKwq-xeyvGev12wxEZLfqvy9GN3S6qrr4N_OIwJUHqb9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rrr.hr/podmjera-62-potpora-ulaganju-u-pokretanje-nepoljoprivrednih-djelatnosti-u-ruralnim-podrucjima-2553.aspx" TargetMode="External"/><Relationship Id="rId11" Type="http://schemas.openxmlformats.org/officeDocument/2006/relationships/hyperlink" Target="https://www.facebook.com/ruralnirazvojrh/" TargetMode="External"/><Relationship Id="rId5" Type="http://schemas.openxmlformats.org/officeDocument/2006/relationships/hyperlink" Target="http://ruralnirazvoj.hr/pravilnik-o-izmjeni-pravilnika-o-provedbi-tipa-operacije-6-2-1-potpora-ulaganju-u-pokretanje-nepoljoprivrednih-djelatnosti-u-ruralnim-podrucjima/" TargetMode="External"/><Relationship Id="rId10" Type="http://schemas.openxmlformats.org/officeDocument/2006/relationships/hyperlink" Target="http://www.apprrr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ralnirazvoj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4754</Characters>
  <Application>Microsoft Office Word</Application>
  <DocSecurity>0</DocSecurity>
  <Lines>39</Lines>
  <Paragraphs>11</Paragraphs>
  <ScaleCrop>false</ScaleCrop>
  <Company>Grizli777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KorisnikPC</cp:lastModifiedBy>
  <cp:revision>2</cp:revision>
  <dcterms:created xsi:type="dcterms:W3CDTF">2018-02-13T07:40:00Z</dcterms:created>
  <dcterms:modified xsi:type="dcterms:W3CDTF">2018-02-13T07:40:00Z</dcterms:modified>
</cp:coreProperties>
</file>