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7B1" w:rsidRPr="00F30134" w:rsidRDefault="00F30134" w:rsidP="00F30134">
      <w:pPr>
        <w:pStyle w:val="NoSpacing"/>
        <w:rPr>
          <w:b/>
        </w:rPr>
      </w:pPr>
      <w:r w:rsidRPr="00F30134">
        <w:rPr>
          <w:b/>
        </w:rPr>
        <w:t>REPUBLIKA HRVATSKA</w:t>
      </w:r>
    </w:p>
    <w:p w:rsidR="00F30134" w:rsidRPr="00F30134" w:rsidRDefault="00F30134" w:rsidP="00F30134">
      <w:pPr>
        <w:pStyle w:val="NoSpacing"/>
        <w:rPr>
          <w:b/>
        </w:rPr>
      </w:pPr>
      <w:r w:rsidRPr="00F30134">
        <w:rPr>
          <w:b/>
        </w:rPr>
        <w:t>OPĆINA POSEDARJE</w:t>
      </w:r>
    </w:p>
    <w:p w:rsidR="00F30134" w:rsidRDefault="00F30134" w:rsidP="00F30134">
      <w:pPr>
        <w:pStyle w:val="NoSpacing"/>
        <w:rPr>
          <w:b/>
        </w:rPr>
      </w:pPr>
      <w:r w:rsidRPr="00F30134">
        <w:rPr>
          <w:b/>
        </w:rPr>
        <w:t xml:space="preserve">ODSJEK ZA </w:t>
      </w:r>
      <w:r w:rsidR="003C463F">
        <w:rPr>
          <w:b/>
        </w:rPr>
        <w:t>PRORAČUN I</w:t>
      </w:r>
      <w:r w:rsidR="00434827">
        <w:rPr>
          <w:b/>
        </w:rPr>
        <w:t xml:space="preserve"> FINANCIJE</w:t>
      </w:r>
    </w:p>
    <w:p w:rsidR="00434827" w:rsidRDefault="00434827" w:rsidP="00F30134">
      <w:pPr>
        <w:pStyle w:val="NoSpacing"/>
        <w:rPr>
          <w:b/>
        </w:rPr>
      </w:pPr>
    </w:p>
    <w:p w:rsidR="00434827" w:rsidRDefault="00434827" w:rsidP="00F30134">
      <w:pPr>
        <w:pStyle w:val="NoSpacing"/>
        <w:rPr>
          <w:b/>
        </w:rPr>
      </w:pPr>
    </w:p>
    <w:p w:rsidR="00434827" w:rsidRDefault="00434827" w:rsidP="00F30134">
      <w:pPr>
        <w:pStyle w:val="NoSpacing"/>
        <w:rPr>
          <w:b/>
        </w:rPr>
      </w:pPr>
    </w:p>
    <w:p w:rsidR="00F30134" w:rsidRDefault="00F30134" w:rsidP="00F30134">
      <w:pPr>
        <w:pStyle w:val="NoSpacing"/>
        <w:rPr>
          <w:b/>
        </w:rPr>
      </w:pPr>
    </w:p>
    <w:p w:rsidR="00F30134" w:rsidRDefault="00F30134" w:rsidP="00F30134">
      <w:pPr>
        <w:pStyle w:val="NoSpacing"/>
        <w:rPr>
          <w:b/>
        </w:rPr>
      </w:pPr>
    </w:p>
    <w:p w:rsidR="00F30134" w:rsidRDefault="00F30134" w:rsidP="00F30134">
      <w:pPr>
        <w:pStyle w:val="NoSpacing"/>
        <w:rPr>
          <w:b/>
        </w:rPr>
      </w:pPr>
    </w:p>
    <w:p w:rsidR="00F30134" w:rsidRDefault="00F30134" w:rsidP="00F30134">
      <w:pPr>
        <w:pStyle w:val="NoSpacing"/>
        <w:rPr>
          <w:b/>
        </w:rPr>
      </w:pPr>
    </w:p>
    <w:p w:rsidR="00F30134" w:rsidRDefault="00F30134" w:rsidP="00F30134">
      <w:pPr>
        <w:pStyle w:val="NoSpacing"/>
        <w:rPr>
          <w:b/>
        </w:rPr>
      </w:pPr>
    </w:p>
    <w:p w:rsidR="00F30134" w:rsidRDefault="00F30134" w:rsidP="00F30134">
      <w:pPr>
        <w:pStyle w:val="NoSpacing"/>
        <w:rPr>
          <w:b/>
        </w:rPr>
      </w:pPr>
    </w:p>
    <w:p w:rsidR="00F30134" w:rsidRDefault="00F30134" w:rsidP="00F30134">
      <w:pPr>
        <w:pStyle w:val="NoSpacing"/>
        <w:rPr>
          <w:b/>
        </w:rPr>
      </w:pPr>
    </w:p>
    <w:p w:rsidR="00F30134" w:rsidRDefault="00F30134" w:rsidP="00F30134">
      <w:pPr>
        <w:pStyle w:val="NoSpacing"/>
        <w:rPr>
          <w:b/>
        </w:rPr>
      </w:pPr>
    </w:p>
    <w:p w:rsidR="00F30134" w:rsidRDefault="00F30134" w:rsidP="00F30134">
      <w:pPr>
        <w:pStyle w:val="NoSpacing"/>
        <w:rPr>
          <w:b/>
        </w:rPr>
      </w:pPr>
    </w:p>
    <w:p w:rsidR="00F30134" w:rsidRDefault="00F30134" w:rsidP="00F30134">
      <w:pPr>
        <w:pStyle w:val="NoSpacing"/>
        <w:rPr>
          <w:b/>
        </w:rPr>
      </w:pPr>
    </w:p>
    <w:p w:rsidR="00F30134" w:rsidRDefault="00F30134" w:rsidP="00F30134">
      <w:pPr>
        <w:pStyle w:val="NoSpacing"/>
        <w:rPr>
          <w:b/>
        </w:rPr>
      </w:pPr>
    </w:p>
    <w:p w:rsidR="00F30134" w:rsidRDefault="00F30134" w:rsidP="00F30134">
      <w:pPr>
        <w:pStyle w:val="NoSpacing"/>
        <w:rPr>
          <w:b/>
        </w:rPr>
      </w:pPr>
    </w:p>
    <w:p w:rsidR="00F30134" w:rsidRDefault="00F30134" w:rsidP="00F30134">
      <w:pPr>
        <w:pStyle w:val="NoSpacing"/>
        <w:rPr>
          <w:b/>
        </w:rPr>
      </w:pPr>
    </w:p>
    <w:p w:rsidR="00F30134" w:rsidRDefault="00F30134" w:rsidP="00F30134">
      <w:pPr>
        <w:pStyle w:val="NoSpacing"/>
        <w:rPr>
          <w:b/>
        </w:rPr>
      </w:pPr>
    </w:p>
    <w:p w:rsidR="00F30134" w:rsidRDefault="00F30134" w:rsidP="00F30134">
      <w:pPr>
        <w:pStyle w:val="NoSpacing"/>
        <w:rPr>
          <w:b/>
        </w:rPr>
      </w:pPr>
    </w:p>
    <w:p w:rsidR="00F30134" w:rsidRDefault="00F30134" w:rsidP="00F30134">
      <w:pPr>
        <w:pStyle w:val="NoSpacing"/>
        <w:rPr>
          <w:b/>
        </w:rPr>
      </w:pPr>
    </w:p>
    <w:p w:rsidR="00F30134" w:rsidRDefault="00F30134" w:rsidP="00F30134">
      <w:pPr>
        <w:pStyle w:val="NoSpacing"/>
        <w:rPr>
          <w:b/>
        </w:rPr>
      </w:pPr>
    </w:p>
    <w:p w:rsidR="00F30134" w:rsidRDefault="00F30134" w:rsidP="00F30134">
      <w:pPr>
        <w:pStyle w:val="NoSpacing"/>
        <w:rPr>
          <w:b/>
        </w:rPr>
      </w:pPr>
    </w:p>
    <w:p w:rsidR="00F30134" w:rsidRDefault="00F30134" w:rsidP="00F30134">
      <w:pPr>
        <w:pStyle w:val="NoSpacing"/>
        <w:rPr>
          <w:b/>
        </w:rPr>
      </w:pPr>
      <w:r>
        <w:rPr>
          <w:b/>
        </w:rPr>
        <w:t>UPUTE ZA IZRADU PRORAČUNA OPĆINE POSEDARJE</w:t>
      </w:r>
    </w:p>
    <w:p w:rsidR="00F30134" w:rsidRDefault="00E06789" w:rsidP="00F30134">
      <w:pPr>
        <w:pStyle w:val="NoSpacing"/>
        <w:rPr>
          <w:b/>
        </w:rPr>
      </w:pPr>
      <w:r>
        <w:rPr>
          <w:b/>
        </w:rPr>
        <w:t>ZA RAZDOBLJE OD 202</w:t>
      </w:r>
      <w:r w:rsidR="00F35D46">
        <w:rPr>
          <w:b/>
        </w:rPr>
        <w:t>3</w:t>
      </w:r>
      <w:r w:rsidR="00F30134">
        <w:rPr>
          <w:b/>
        </w:rPr>
        <w:t xml:space="preserve"> OD 202</w:t>
      </w:r>
      <w:r w:rsidR="00F35D46">
        <w:rPr>
          <w:b/>
        </w:rPr>
        <w:t>5</w:t>
      </w:r>
      <w:r w:rsidR="00F30134">
        <w:rPr>
          <w:b/>
        </w:rPr>
        <w:t>.GODINE</w:t>
      </w:r>
    </w:p>
    <w:p w:rsidR="00F30134" w:rsidRDefault="00F30134" w:rsidP="00F30134">
      <w:pPr>
        <w:pStyle w:val="NoSpacing"/>
        <w:rPr>
          <w:b/>
        </w:rPr>
      </w:pPr>
    </w:p>
    <w:p w:rsidR="00F30134" w:rsidRDefault="00F30134" w:rsidP="00F30134">
      <w:pPr>
        <w:pStyle w:val="NoSpacing"/>
        <w:rPr>
          <w:b/>
        </w:rPr>
      </w:pPr>
    </w:p>
    <w:p w:rsidR="00F30134" w:rsidRDefault="00F30134" w:rsidP="00F30134">
      <w:pPr>
        <w:pStyle w:val="NoSpacing"/>
        <w:rPr>
          <w:b/>
        </w:rPr>
      </w:pPr>
    </w:p>
    <w:p w:rsidR="00F30134" w:rsidRDefault="00F30134" w:rsidP="00F30134">
      <w:pPr>
        <w:pStyle w:val="NoSpacing"/>
        <w:rPr>
          <w:b/>
        </w:rPr>
      </w:pPr>
    </w:p>
    <w:p w:rsidR="00F30134" w:rsidRDefault="00F30134" w:rsidP="00F30134">
      <w:pPr>
        <w:pStyle w:val="NoSpacing"/>
        <w:rPr>
          <w:b/>
        </w:rPr>
      </w:pPr>
    </w:p>
    <w:p w:rsidR="00F30134" w:rsidRDefault="00F30134" w:rsidP="00F30134">
      <w:pPr>
        <w:pStyle w:val="NoSpacing"/>
        <w:rPr>
          <w:b/>
        </w:rPr>
      </w:pPr>
    </w:p>
    <w:p w:rsidR="00F30134" w:rsidRDefault="00F30134" w:rsidP="00F30134">
      <w:pPr>
        <w:pStyle w:val="NoSpacing"/>
        <w:rPr>
          <w:b/>
        </w:rPr>
      </w:pPr>
      <w:r>
        <w:rPr>
          <w:b/>
        </w:rPr>
        <w:t>Posedarje,</w:t>
      </w:r>
      <w:r w:rsidR="008A275F">
        <w:rPr>
          <w:b/>
        </w:rPr>
        <w:t xml:space="preserve"> </w:t>
      </w:r>
      <w:r w:rsidR="001A750C">
        <w:rPr>
          <w:b/>
        </w:rPr>
        <w:t>rujan 202</w:t>
      </w:r>
      <w:r w:rsidR="00F35D46">
        <w:rPr>
          <w:b/>
        </w:rPr>
        <w:t>2</w:t>
      </w:r>
      <w:r w:rsidR="001A750C">
        <w:rPr>
          <w:b/>
        </w:rPr>
        <w:t>.</w:t>
      </w:r>
      <w:r w:rsidR="008A275F">
        <w:rPr>
          <w:b/>
        </w:rPr>
        <w:t>g</w:t>
      </w:r>
      <w:r>
        <w:rPr>
          <w:b/>
        </w:rPr>
        <w:t>.</w:t>
      </w:r>
    </w:p>
    <w:p w:rsidR="00F30134" w:rsidRDefault="00F30134" w:rsidP="00F30134">
      <w:pPr>
        <w:pStyle w:val="NoSpacing"/>
        <w:rPr>
          <w:b/>
        </w:rPr>
      </w:pPr>
    </w:p>
    <w:p w:rsidR="00F30134" w:rsidRDefault="00F30134" w:rsidP="00F30134">
      <w:pPr>
        <w:pStyle w:val="NoSpacing"/>
        <w:rPr>
          <w:b/>
        </w:rPr>
      </w:pPr>
    </w:p>
    <w:p w:rsidR="00F30134" w:rsidRDefault="00F30134" w:rsidP="00F30134">
      <w:pPr>
        <w:pStyle w:val="NoSpacing"/>
        <w:rPr>
          <w:b/>
        </w:rPr>
      </w:pPr>
    </w:p>
    <w:p w:rsidR="00F30134" w:rsidRDefault="00F30134" w:rsidP="00F30134">
      <w:pPr>
        <w:pStyle w:val="NoSpacing"/>
        <w:rPr>
          <w:b/>
        </w:rPr>
      </w:pPr>
    </w:p>
    <w:p w:rsidR="00F30134" w:rsidRDefault="00F30134" w:rsidP="00F30134">
      <w:pPr>
        <w:pStyle w:val="NoSpacing"/>
        <w:rPr>
          <w:b/>
        </w:rPr>
      </w:pPr>
    </w:p>
    <w:p w:rsidR="00F30134" w:rsidRDefault="00F30134" w:rsidP="00F30134">
      <w:pPr>
        <w:pStyle w:val="NoSpacing"/>
        <w:rPr>
          <w:b/>
        </w:rPr>
      </w:pPr>
    </w:p>
    <w:p w:rsidR="00F30134" w:rsidRDefault="00F30134" w:rsidP="00F30134">
      <w:pPr>
        <w:pStyle w:val="NoSpacing"/>
        <w:rPr>
          <w:b/>
        </w:rPr>
      </w:pPr>
    </w:p>
    <w:p w:rsidR="00F30134" w:rsidRDefault="00F30134" w:rsidP="00F30134">
      <w:pPr>
        <w:pStyle w:val="NoSpacing"/>
        <w:rPr>
          <w:b/>
        </w:rPr>
      </w:pPr>
    </w:p>
    <w:p w:rsidR="00F30134" w:rsidRDefault="00F30134" w:rsidP="00F30134">
      <w:pPr>
        <w:pStyle w:val="NoSpacing"/>
        <w:rPr>
          <w:b/>
        </w:rPr>
      </w:pPr>
    </w:p>
    <w:p w:rsidR="00F30134" w:rsidRDefault="00F30134" w:rsidP="00F30134">
      <w:pPr>
        <w:pStyle w:val="NoSpacing"/>
        <w:rPr>
          <w:b/>
        </w:rPr>
      </w:pPr>
    </w:p>
    <w:p w:rsidR="00F30134" w:rsidRDefault="00F30134" w:rsidP="00F30134">
      <w:pPr>
        <w:pStyle w:val="NoSpacing"/>
        <w:rPr>
          <w:b/>
        </w:rPr>
      </w:pPr>
    </w:p>
    <w:p w:rsidR="00F30134" w:rsidRDefault="00F30134" w:rsidP="00F30134">
      <w:pPr>
        <w:pStyle w:val="NoSpacing"/>
        <w:rPr>
          <w:b/>
        </w:rPr>
      </w:pPr>
    </w:p>
    <w:p w:rsidR="00F30134" w:rsidRDefault="00F30134" w:rsidP="00F30134">
      <w:pPr>
        <w:pStyle w:val="NoSpacing"/>
        <w:rPr>
          <w:b/>
        </w:rPr>
      </w:pPr>
    </w:p>
    <w:p w:rsidR="00F30134" w:rsidRDefault="00F30134" w:rsidP="00F30134">
      <w:pPr>
        <w:pStyle w:val="NoSpacing"/>
        <w:rPr>
          <w:b/>
        </w:rPr>
      </w:pPr>
    </w:p>
    <w:p w:rsidR="00F30134" w:rsidRDefault="00F30134" w:rsidP="00F30134">
      <w:pPr>
        <w:pStyle w:val="NoSpacing"/>
        <w:rPr>
          <w:b/>
        </w:rPr>
      </w:pPr>
    </w:p>
    <w:p w:rsidR="00F30134" w:rsidRDefault="00F30134" w:rsidP="00F30134">
      <w:pPr>
        <w:pStyle w:val="NoSpacing"/>
        <w:rPr>
          <w:b/>
        </w:rPr>
      </w:pPr>
    </w:p>
    <w:p w:rsidR="00F30134" w:rsidRDefault="00F30134" w:rsidP="00F30134">
      <w:pPr>
        <w:pStyle w:val="NoSpacing"/>
        <w:rPr>
          <w:b/>
        </w:rPr>
      </w:pPr>
    </w:p>
    <w:p w:rsidR="00434827" w:rsidRDefault="00434827" w:rsidP="00F30134">
      <w:pPr>
        <w:pStyle w:val="NoSpacing"/>
        <w:jc w:val="center"/>
        <w:rPr>
          <w:b/>
        </w:rPr>
      </w:pPr>
    </w:p>
    <w:p w:rsidR="00434827" w:rsidRDefault="00434827" w:rsidP="00F30134">
      <w:pPr>
        <w:pStyle w:val="NoSpacing"/>
        <w:jc w:val="center"/>
        <w:rPr>
          <w:b/>
        </w:rPr>
      </w:pPr>
    </w:p>
    <w:p w:rsidR="00887A00" w:rsidRDefault="00F30134" w:rsidP="00AD649E">
      <w:pPr>
        <w:pStyle w:val="NoSpacing"/>
        <w:jc w:val="center"/>
        <w:rPr>
          <w:b/>
        </w:rPr>
      </w:pPr>
      <w:r>
        <w:rPr>
          <w:b/>
        </w:rPr>
        <w:lastRenderedPageBreak/>
        <w:t>UPUTE ZA IZRADU</w:t>
      </w:r>
      <w:r w:rsidR="009A722E">
        <w:rPr>
          <w:b/>
        </w:rPr>
        <w:t xml:space="preserve"> </w:t>
      </w:r>
      <w:r w:rsidR="00887A00">
        <w:rPr>
          <w:b/>
        </w:rPr>
        <w:t>PRORAČUNA OPĆINE POSEDARJE I</w:t>
      </w:r>
    </w:p>
    <w:p w:rsidR="00F30134" w:rsidRDefault="00F30134" w:rsidP="00AD649E">
      <w:pPr>
        <w:pStyle w:val="NoSpacing"/>
        <w:jc w:val="center"/>
        <w:rPr>
          <w:b/>
        </w:rPr>
      </w:pPr>
      <w:r>
        <w:rPr>
          <w:b/>
        </w:rPr>
        <w:t>FINANCIJSKIH PLANOVA PRORAČUNSKIH KORISNIKA</w:t>
      </w:r>
    </w:p>
    <w:p w:rsidR="00F30134" w:rsidRDefault="00F30134" w:rsidP="00AD649E">
      <w:pPr>
        <w:pStyle w:val="NoSpacing"/>
        <w:jc w:val="center"/>
        <w:rPr>
          <w:b/>
        </w:rPr>
      </w:pPr>
      <w:r>
        <w:rPr>
          <w:b/>
        </w:rPr>
        <w:t>OPĆI</w:t>
      </w:r>
      <w:r w:rsidR="00E06789">
        <w:rPr>
          <w:b/>
        </w:rPr>
        <w:t>NE POSED</w:t>
      </w:r>
      <w:r w:rsidR="00887A00">
        <w:rPr>
          <w:b/>
        </w:rPr>
        <w:t>A</w:t>
      </w:r>
      <w:r w:rsidR="00E06789">
        <w:rPr>
          <w:b/>
        </w:rPr>
        <w:t>RJE ZA RAZDOBLJE OD 202</w:t>
      </w:r>
      <w:r w:rsidR="00F35D46">
        <w:rPr>
          <w:b/>
        </w:rPr>
        <w:t>3</w:t>
      </w:r>
      <w:r>
        <w:rPr>
          <w:b/>
        </w:rPr>
        <w:t>-20</w:t>
      </w:r>
      <w:r w:rsidR="00E06789">
        <w:rPr>
          <w:b/>
        </w:rPr>
        <w:t>2</w:t>
      </w:r>
      <w:r w:rsidR="00F35D46">
        <w:rPr>
          <w:b/>
        </w:rPr>
        <w:t>5</w:t>
      </w:r>
      <w:r>
        <w:rPr>
          <w:b/>
        </w:rPr>
        <w:t xml:space="preserve"> GODINE</w:t>
      </w:r>
    </w:p>
    <w:p w:rsidR="00F35D46" w:rsidRDefault="00F35D46" w:rsidP="00F35D46">
      <w:pPr>
        <w:pStyle w:val="NoSpacing"/>
        <w:rPr>
          <w:b/>
        </w:rPr>
      </w:pPr>
      <w:bookmarkStart w:id="0" w:name="_GoBack"/>
      <w:bookmarkEnd w:id="0"/>
    </w:p>
    <w:p w:rsidR="00F35D46" w:rsidRDefault="00F35D46" w:rsidP="005316E3">
      <w:pPr>
        <w:pStyle w:val="NoSpacing"/>
        <w:numPr>
          <w:ilvl w:val="0"/>
          <w:numId w:val="16"/>
        </w:numPr>
        <w:rPr>
          <w:b/>
        </w:rPr>
      </w:pPr>
      <w:r>
        <w:rPr>
          <w:b/>
        </w:rPr>
        <w:t>UVOD</w:t>
      </w:r>
    </w:p>
    <w:p w:rsidR="00F35D46" w:rsidRDefault="00F35D46" w:rsidP="00F35D46">
      <w:pPr>
        <w:pStyle w:val="NoSpacing"/>
        <w:numPr>
          <w:ilvl w:val="1"/>
          <w:numId w:val="16"/>
        </w:numPr>
        <w:rPr>
          <w:b/>
        </w:rPr>
      </w:pPr>
      <w:r>
        <w:rPr>
          <w:b/>
        </w:rPr>
        <w:t>Uvodna riječ</w:t>
      </w:r>
    </w:p>
    <w:p w:rsidR="00F30134" w:rsidRDefault="00F30134" w:rsidP="00F30134">
      <w:pPr>
        <w:pStyle w:val="NoSpacing"/>
        <w:rPr>
          <w:b/>
        </w:rPr>
      </w:pPr>
    </w:p>
    <w:p w:rsidR="00F35D46" w:rsidRDefault="00F35D46" w:rsidP="002C0567">
      <w:pPr>
        <w:pStyle w:val="NoSpacing"/>
      </w:pPr>
      <w:r>
        <w:t>Prema novom Zakonu o proračunu ("Narodne novine" br. 144/21) Ministarstvo financija sastavilo je Upute za izradu proračuna  Jedinic lokalne područne i (regionalne) samouprave do 20.kolovoza 2022.g. Na temelju Uputa Ministarstva financija i u skladu s odredbama članka 26. Zakona o proračunu ("Narodne novine" br 144/21), odsjek za proračun i financije Općine Posedarje izrađuje upute za izradu proračuna i dostavu financijskih planova proračunskih korisnika.</w:t>
      </w:r>
    </w:p>
    <w:p w:rsidR="00F35D46" w:rsidRDefault="00F35D46" w:rsidP="002C0567">
      <w:pPr>
        <w:pStyle w:val="NoSpacing"/>
      </w:pPr>
      <w:r>
        <w:t>Upute Ministarstva financija sadrže:</w:t>
      </w:r>
    </w:p>
    <w:p w:rsidR="00FA54EC" w:rsidRDefault="00F35D46" w:rsidP="002C0567">
      <w:pPr>
        <w:pStyle w:val="NoSpacing"/>
        <w:numPr>
          <w:ilvl w:val="0"/>
          <w:numId w:val="10"/>
        </w:numPr>
      </w:pPr>
      <w:r>
        <w:t>Temeljne makroekonomske pretposrtavke za izradu Prijedloga proračuna</w:t>
      </w:r>
    </w:p>
    <w:p w:rsidR="002F61B0" w:rsidRDefault="002F61B0" w:rsidP="002C0567">
      <w:pPr>
        <w:pStyle w:val="NoSpacing"/>
        <w:numPr>
          <w:ilvl w:val="0"/>
          <w:numId w:val="10"/>
        </w:numPr>
      </w:pPr>
      <w:r>
        <w:t>Metodologiju izrade prijedloga proračuna JL(R)S</w:t>
      </w:r>
    </w:p>
    <w:p w:rsidR="002F61B0" w:rsidRDefault="002F61B0" w:rsidP="002C0567">
      <w:pPr>
        <w:pStyle w:val="NoSpacing"/>
        <w:numPr>
          <w:ilvl w:val="0"/>
          <w:numId w:val="10"/>
        </w:numPr>
      </w:pPr>
      <w:r>
        <w:t>Metodologiju izrade prijedloga financijskog plana proračunskog korisnika</w:t>
      </w:r>
    </w:p>
    <w:p w:rsidR="00F35D46" w:rsidRDefault="00F35D46" w:rsidP="002C0567">
      <w:pPr>
        <w:pStyle w:val="NoSpacing"/>
        <w:numPr>
          <w:ilvl w:val="0"/>
          <w:numId w:val="10"/>
        </w:numPr>
      </w:pPr>
      <w:r>
        <w:t>Dostavu dokumenata i unos podataka</w:t>
      </w:r>
    </w:p>
    <w:p w:rsidR="00F35D46" w:rsidRDefault="00F35D46" w:rsidP="002C0567">
      <w:pPr>
        <w:pStyle w:val="NoSpacing"/>
        <w:numPr>
          <w:ilvl w:val="0"/>
          <w:numId w:val="10"/>
        </w:numPr>
      </w:pPr>
      <w:r>
        <w:t>Planiranje rashoda proračunskog korisnika</w:t>
      </w:r>
    </w:p>
    <w:p w:rsidR="005316E3" w:rsidRDefault="00F35D46" w:rsidP="002C0567">
      <w:pPr>
        <w:pStyle w:val="NoSpacing"/>
        <w:numPr>
          <w:ilvl w:val="0"/>
          <w:numId w:val="10"/>
        </w:numPr>
      </w:pPr>
      <w:r>
        <w:t xml:space="preserve">Postupanje s viškovima  </w:t>
      </w:r>
      <w:r w:rsidR="005316E3">
        <w:t>u sklopu decentriliziranih funkcija</w:t>
      </w:r>
    </w:p>
    <w:p w:rsidR="005316E3" w:rsidRDefault="005316E3" w:rsidP="002C0567">
      <w:pPr>
        <w:pStyle w:val="NoSpacing"/>
        <w:numPr>
          <w:ilvl w:val="0"/>
          <w:numId w:val="10"/>
        </w:numPr>
      </w:pPr>
      <w:r>
        <w:t>Utjecaj novog Zakona o socijalnoj skrbi na Zakon o financiranju jedinica lokalne i područne (regionalne) samouprave i planiranje sredstava za troškove stanovanja</w:t>
      </w:r>
    </w:p>
    <w:p w:rsidR="005316E3" w:rsidRDefault="005316E3" w:rsidP="002C0567">
      <w:pPr>
        <w:pStyle w:val="NoSpacing"/>
        <w:numPr>
          <w:ilvl w:val="0"/>
          <w:numId w:val="10"/>
        </w:numPr>
      </w:pPr>
      <w:r>
        <w:t>Bitne odrednice iz Odluke o kriterijama za dodijelu pomoći na ime poticaja za dobrovoljno funkcionalno odnosno stvarno spajanje jedinca lokalne samouprave</w:t>
      </w:r>
    </w:p>
    <w:p w:rsidR="005316E3" w:rsidRDefault="005316E3" w:rsidP="002C0567">
      <w:pPr>
        <w:pStyle w:val="NoSpacing"/>
        <w:numPr>
          <w:ilvl w:val="0"/>
          <w:numId w:val="10"/>
        </w:numPr>
      </w:pPr>
      <w:r>
        <w:t>Planiranje proračunskih sredstava za vijeć, koordinacije vijeća i predstavnika nacionalnih manjina</w:t>
      </w:r>
    </w:p>
    <w:p w:rsidR="005316E3" w:rsidRDefault="005316E3" w:rsidP="002C0567">
      <w:pPr>
        <w:pStyle w:val="NoSpacing"/>
        <w:numPr>
          <w:ilvl w:val="0"/>
          <w:numId w:val="10"/>
        </w:numPr>
      </w:pPr>
      <w:r>
        <w:t>Novosti kod zaduživanja jedinica lokalne i pdoručne (regionalne) samouprave prema novom Zakonu o proračunu.</w:t>
      </w:r>
    </w:p>
    <w:p w:rsidR="005316E3" w:rsidRDefault="005316E3" w:rsidP="005316E3">
      <w:pPr>
        <w:pStyle w:val="NoSpacing"/>
        <w:jc w:val="both"/>
      </w:pPr>
    </w:p>
    <w:p w:rsidR="005316E3" w:rsidRDefault="005316E3" w:rsidP="002C0567">
      <w:pPr>
        <w:pStyle w:val="NoSpacing"/>
      </w:pPr>
      <w:r>
        <w:t>Proračunski korisnici  Općine obvezni su pristupiti izrade prijedloga svojih planova primjenjujći metodologiju u skladu s novim Zakonom o proračunu te Pravilnikom o proračunskom računovodstvu i računskom planu.</w:t>
      </w:r>
    </w:p>
    <w:p w:rsidR="00061A1A" w:rsidRDefault="00061A1A" w:rsidP="002C0567">
      <w:pPr>
        <w:pStyle w:val="NoSpacing"/>
      </w:pPr>
    </w:p>
    <w:p w:rsidR="00061A1A" w:rsidRDefault="00061A1A" w:rsidP="002C0567">
      <w:pPr>
        <w:pStyle w:val="NoSpacing"/>
        <w:numPr>
          <w:ilvl w:val="1"/>
          <w:numId w:val="16"/>
        </w:numPr>
        <w:rPr>
          <w:b/>
        </w:rPr>
      </w:pPr>
      <w:r w:rsidRPr="00061A1A">
        <w:rPr>
          <w:b/>
        </w:rPr>
        <w:t>Najznačajnije promjene u izradi Proračuna za razdoblje od 2023-2025. godine</w:t>
      </w:r>
    </w:p>
    <w:p w:rsidR="00061A1A" w:rsidRDefault="00061A1A" w:rsidP="002C0567">
      <w:pPr>
        <w:pStyle w:val="NoSpacing"/>
        <w:ind w:left="360"/>
        <w:rPr>
          <w:b/>
        </w:rPr>
      </w:pPr>
    </w:p>
    <w:p w:rsidR="00061A1A" w:rsidRDefault="00061A1A" w:rsidP="002C0567">
      <w:pPr>
        <w:pStyle w:val="NoSpacing"/>
        <w:ind w:left="360"/>
        <w:rPr>
          <w:b/>
        </w:rPr>
      </w:pPr>
      <w:r>
        <w:rPr>
          <w:b/>
        </w:rPr>
        <w:t>Uvođenje eura kao službene valute RH od 01.01.2023.g.</w:t>
      </w:r>
    </w:p>
    <w:p w:rsidR="00061A1A" w:rsidRDefault="00061A1A" w:rsidP="002C0567">
      <w:pPr>
        <w:pStyle w:val="NoSpacing"/>
      </w:pPr>
      <w:r>
        <w:t>Zakonom o uvođenju eura kao služćbene valute u RH ("Narodne novine" br:57/22,88/22) propisano je da se iznosi u Uputama za izradu proračuna za razdoblje od 2023-2025. godine iskazuju u eurima. Proračun koji se donosi za razdoblje od 2023-2025 bit će donesen i iskazan u eurima.</w:t>
      </w:r>
    </w:p>
    <w:p w:rsidR="00061A1A" w:rsidRDefault="00061A1A" w:rsidP="002C0567">
      <w:pPr>
        <w:pStyle w:val="NoSpacing"/>
      </w:pPr>
      <w:r>
        <w:t xml:space="preserve">Službeni tečaj konverzije kune u euro usvojen je 12.srpnja 2022. godine te 1 euro je jednak 7,53450 kuna. </w:t>
      </w:r>
    </w:p>
    <w:p w:rsidR="00FA54EC" w:rsidRDefault="00FA54EC" w:rsidP="002C0567">
      <w:pPr>
        <w:pStyle w:val="NoSpacing"/>
        <w:jc w:val="both"/>
      </w:pPr>
    </w:p>
    <w:p w:rsidR="00061A1A" w:rsidRPr="00061A1A" w:rsidRDefault="00061A1A" w:rsidP="002C0567">
      <w:pPr>
        <w:pStyle w:val="NoSpacing"/>
        <w:numPr>
          <w:ilvl w:val="0"/>
          <w:numId w:val="16"/>
        </w:numPr>
        <w:jc w:val="both"/>
      </w:pPr>
      <w:r>
        <w:rPr>
          <w:b/>
        </w:rPr>
        <w:t>TEMELJNE MAKROEKONOMSKE PRETPOSTAVKE ZA IZRADU PRIJEDLOGA PRORAČUNA OPĆINE POSEDARJE</w:t>
      </w:r>
    </w:p>
    <w:p w:rsidR="00061A1A" w:rsidRDefault="00061A1A" w:rsidP="002C0567">
      <w:pPr>
        <w:pStyle w:val="NoSpacing"/>
        <w:ind w:left="360"/>
        <w:jc w:val="both"/>
        <w:rPr>
          <w:b/>
        </w:rPr>
      </w:pPr>
    </w:p>
    <w:p w:rsidR="00061A1A" w:rsidRDefault="00061A1A" w:rsidP="002C0567">
      <w:pPr>
        <w:pStyle w:val="NoSpacing"/>
        <w:ind w:left="360"/>
        <w:jc w:val="both"/>
      </w:pPr>
      <w:r>
        <w:t>Ministarstvo financija je izradilo prijedlog, a Vlada prihvatila program konvergencije Republike Hrvatske za razdoblje od 2023 godine do 2025. godine (u daljnjem tekstu:Program konvergencije) u mjesecu travnju 2022.g. Na temelju Programnske konvergencije, Vlada je u mjesecu lipnju donijela  Odluku o proračunskom okviru za razdoblje od 2023.godine do 2025. godine.</w:t>
      </w:r>
    </w:p>
    <w:p w:rsidR="00061A1A" w:rsidRDefault="00061A1A" w:rsidP="002C0567">
      <w:pPr>
        <w:pStyle w:val="NoSpacing"/>
        <w:ind w:left="360"/>
        <w:jc w:val="both"/>
      </w:pPr>
    </w:p>
    <w:p w:rsidR="00061A1A" w:rsidRDefault="00061A1A" w:rsidP="002C0567">
      <w:pPr>
        <w:pStyle w:val="NoSpacing"/>
        <w:ind w:left="360"/>
        <w:jc w:val="both"/>
      </w:pPr>
      <w:r>
        <w:t>Sukl</w:t>
      </w:r>
      <w:r w:rsidR="002C4A0F">
        <w:t xml:space="preserve">adno Programu konvergencije, u ovom makroekonomskom okviru očekuje se da će nakon se  rasta BDP-a od 3% u 2022. godini, rast BDP-a u 2023. godini ostvariti u iznosu od 4,4%. Tijekom srednjoročnog razdoblja očekuje se nastavak rasta gospodarskih aktivnostui po usporavajućoj </w:t>
      </w:r>
      <w:r w:rsidR="002C4A0F">
        <w:lastRenderedPageBreak/>
        <w:t>dinamici od 2,7% u 2024. godini te 2,5% u 2025. godini. U 2022. godini očekuje se ubrzanje inflacije protrošačkih cijena na razinu od 7,8%. U 2023. godini očekuje se pad inflacioje na 3,7% .</w:t>
      </w:r>
    </w:p>
    <w:p w:rsidR="00465D4E" w:rsidRDefault="002C4A0F" w:rsidP="002C0567">
      <w:pPr>
        <w:pStyle w:val="NoSpacing"/>
        <w:ind w:left="360"/>
        <w:jc w:val="both"/>
      </w:pPr>
      <w:r>
        <w:t>Vezano za fiskalna kretanja kako na prihode tako i na rashode proračuna u narednom srednjoročnom razdoblju očekuje se da če razultirati postupnim smanjenjem proračunskog manjka s 2,8% BDP-a u 2021. godini na 2,8  BDP-a u 2022. godini.U 2023. i 2024. godini manjak proračuna opće države predviđa se na razinu od 1,6% BDP-a, a u 2025. godini na razini od 1,2% BDP-a. U isto vrijeme udio javnog duga u nominalnoj vrijednosti bruto damaćeg proizvoda smanjivat će se godišnje po prosječnoj stopi od 3,1 postotna boda, odnosno sa 76,2% BDP-a u 2022. godini na 71,7% BDP-a u 2023. , 68,9%</w:t>
      </w:r>
      <w:r w:rsidR="00465D4E">
        <w:t xml:space="preserve"> </w:t>
      </w:r>
      <w:r>
        <w:t xml:space="preserve">BDP-a u 2024. </w:t>
      </w:r>
      <w:r w:rsidR="00465D4E">
        <w:t>, te na 66,9% BDP-a u 2025. godini.</w:t>
      </w:r>
    </w:p>
    <w:p w:rsidR="00465D4E" w:rsidRDefault="00465D4E" w:rsidP="002C0567">
      <w:pPr>
        <w:pStyle w:val="NoSpacing"/>
        <w:ind w:left="360"/>
        <w:jc w:val="both"/>
      </w:pPr>
      <w:r>
        <w:t>Republika Hrvatska  će u sljedećem razsoblju provesti i brojne strukturne reforme uslijed čega raste potreba za modelom koji može simulirati učinke takve reforme, a tijekom faze provedbe Nacionalnog plana oporavka i otpornosti bit će izuzetno važno osigurati adekvatno praćenje investicija i procijene njihovih makroekonomskih i fiskalnih učinaka.</w:t>
      </w:r>
    </w:p>
    <w:p w:rsidR="00465D4E" w:rsidRDefault="00465D4E" w:rsidP="002C0567">
      <w:pPr>
        <w:pStyle w:val="NoSpacing"/>
        <w:ind w:left="360"/>
        <w:jc w:val="both"/>
      </w:pPr>
    </w:p>
    <w:p w:rsidR="00465D4E" w:rsidRPr="00465D4E" w:rsidRDefault="00465D4E" w:rsidP="002C0567">
      <w:pPr>
        <w:pStyle w:val="NoSpacing"/>
        <w:numPr>
          <w:ilvl w:val="0"/>
          <w:numId w:val="16"/>
        </w:numPr>
        <w:jc w:val="both"/>
      </w:pPr>
      <w:r>
        <w:rPr>
          <w:b/>
        </w:rPr>
        <w:t>NOVOSTI KOD IZRADE, PREDLAGANJA I DONOOŠENJA PRORAČUNA I FINANCIJSKIH PALOVA PREMA NOVOM ZAKONU O PRORAČUNU</w:t>
      </w:r>
    </w:p>
    <w:p w:rsidR="00465D4E" w:rsidRDefault="00465D4E" w:rsidP="002C0567">
      <w:pPr>
        <w:pStyle w:val="NoSpacing"/>
        <w:ind w:left="360"/>
        <w:jc w:val="both"/>
      </w:pPr>
    </w:p>
    <w:p w:rsidR="00465D4E" w:rsidRPr="00465D4E" w:rsidRDefault="00465D4E" w:rsidP="002C0567">
      <w:pPr>
        <w:pStyle w:val="NoSpacing"/>
        <w:jc w:val="both"/>
        <w:rPr>
          <w:b/>
        </w:rPr>
      </w:pPr>
      <w:r w:rsidRPr="00465D4E">
        <w:rPr>
          <w:b/>
        </w:rPr>
        <w:t>3.1  Predlaganje i donošenje proračuna i financijskih palnova za 2023. godinu i projekcija za 2024. i 2025. godinu na razini ekupine ekonomske klasifikacije</w:t>
      </w:r>
    </w:p>
    <w:p w:rsidR="00465D4E" w:rsidRDefault="00465D4E" w:rsidP="002C0567">
      <w:pPr>
        <w:pStyle w:val="NoSpacing"/>
        <w:jc w:val="both"/>
      </w:pPr>
    </w:p>
    <w:p w:rsidR="00A90761" w:rsidRDefault="00465D4E" w:rsidP="002C0567">
      <w:pPr>
        <w:pStyle w:val="NoSpacing"/>
        <w:jc w:val="both"/>
      </w:pPr>
      <w:r>
        <w:t xml:space="preserve">Novost u odnosu na stari Zakon o proračunu i dosadašnju praksu je razina ekonomske klasifikacije na kojoj se predlaže i usvaja plan za proračunsku godinu i projekcija za slijedeće dvije godine. </w:t>
      </w:r>
    </w:p>
    <w:p w:rsidR="00A90761" w:rsidRDefault="00A90761" w:rsidP="002C0567">
      <w:pPr>
        <w:pStyle w:val="NoSpacing"/>
        <w:jc w:val="both"/>
      </w:pPr>
      <w:r>
        <w:t>Sukadno člancima 38. ,39., i 42 Zakona o proračunu, proračun jedinica lokalne i područne (regionalne) samouprave, financijki plan proračunskog korisnika te financijski plan izvanproračunskih korisnika usvaja se na razini ekonomske klasifikacije. Slijedom anvedenog, jedinice lokalne i područne (regionalne) samouprave, proračunski i izvanproračunski korisnici prihode i primitke, rashode i izdatke za 2023. godinu iskazuju na razini skupine (druga razina proračunskomg plana) isto kao za 2024. i 20285. godinu. Novost u ovom procesu palniranja proračuna u odnosu na prijašnje procese je da se plan za proračunsku godinu iskazivao na razini podskupine ekonomske klasifikacije, a prokekcije na razini skupine ekonomske klasifikacije.</w:t>
      </w:r>
    </w:p>
    <w:p w:rsidR="00A90761" w:rsidRDefault="00A90761" w:rsidP="002C0567">
      <w:pPr>
        <w:pStyle w:val="NoSpacing"/>
        <w:jc w:val="both"/>
      </w:pPr>
    </w:p>
    <w:p w:rsidR="00A90761" w:rsidRDefault="00A90761" w:rsidP="002C0567">
      <w:pPr>
        <w:pStyle w:val="NoSpacing"/>
        <w:jc w:val="both"/>
        <w:rPr>
          <w:b/>
        </w:rPr>
      </w:pPr>
      <w:r>
        <w:rPr>
          <w:b/>
        </w:rPr>
        <w:t xml:space="preserve"> 3.2. Iskazivanje rashoda u Računu prihoda i rashoda po funkcijskoj klasifikaciji</w:t>
      </w:r>
    </w:p>
    <w:p w:rsidR="00A90761" w:rsidRDefault="00A90761" w:rsidP="002C0567">
      <w:pPr>
        <w:pStyle w:val="NoSpacing"/>
        <w:jc w:val="both"/>
        <w:rPr>
          <w:b/>
        </w:rPr>
      </w:pPr>
    </w:p>
    <w:p w:rsidR="00077132" w:rsidRDefault="00A90761" w:rsidP="002C0567">
      <w:pPr>
        <w:pStyle w:val="NoSpacing"/>
        <w:jc w:val="both"/>
      </w:pPr>
      <w:r w:rsidRPr="00A90761">
        <w:t>Novi Zakon o proračunu</w:t>
      </w:r>
      <w:r>
        <w:t xml:space="preserve"> u članku 29. propisuje da jednice lokalne i područne (regionalne) samouprave u Općem dijelu proračuna u Računu prihoda i rashoda, rashode iskazuju i prema funkcijskoj klasifikaciji. Ista obveza propisana je i proračunskim i izvanproračunskim korisnicima koji sukladno članku 34. Zakona o proračunu u Općem dijelu financijskog plana u računu prihoda i rashoda, rashode proračunskog korisnika trebaju iskazivati i prema funkcijskoj klasifikaciji</w:t>
      </w:r>
      <w:r w:rsidR="00077132">
        <w:t>. Dio jedinica lokalne i podoručne (regionalne) samouprava i njihovi proračunski i izvanproračunskih kroisnika i u dosadašnjim planovima su iskazivali rashoe po funkcijskoj klasifikaciji. Novost u ovom proračunskom ciklusu planiranja te razlika na prethodne godine je da jedinica lokalne i područne (regionalne) samouprave i njihovi proračunski i izvanproračunski korisnici sada imaju zakonsku obvezu iskazati rashode u Općem dijeli proračuna po funkcijskoj klasifikaciji.</w:t>
      </w:r>
    </w:p>
    <w:p w:rsidR="00077132" w:rsidRDefault="00077132" w:rsidP="002C0567">
      <w:pPr>
        <w:pStyle w:val="NoSpacing"/>
        <w:jc w:val="both"/>
      </w:pPr>
    </w:p>
    <w:p w:rsidR="00077132" w:rsidRDefault="00077132" w:rsidP="002C0567">
      <w:pPr>
        <w:pStyle w:val="NoSpacing"/>
        <w:jc w:val="both"/>
        <w:rPr>
          <w:b/>
        </w:rPr>
      </w:pPr>
      <w:r w:rsidRPr="00077132">
        <w:rPr>
          <w:b/>
        </w:rPr>
        <w:t xml:space="preserve">3.3. </w:t>
      </w:r>
      <w:r>
        <w:rPr>
          <w:b/>
        </w:rPr>
        <w:t xml:space="preserve"> Sažetak Računa prihoda i rashoda te sažetak Računa financiranja u Općem dijelu proračuna i financijskog plana</w:t>
      </w:r>
    </w:p>
    <w:p w:rsidR="00077132" w:rsidRDefault="00077132" w:rsidP="002C0567">
      <w:pPr>
        <w:pStyle w:val="NoSpacing"/>
        <w:jc w:val="both"/>
        <w:rPr>
          <w:b/>
        </w:rPr>
      </w:pPr>
    </w:p>
    <w:p w:rsidR="00AE4F79" w:rsidRDefault="00077132" w:rsidP="002C0567">
      <w:pPr>
        <w:pStyle w:val="NoSpacing"/>
        <w:jc w:val="both"/>
      </w:pPr>
      <w:r>
        <w:t xml:space="preserve">Novi Zakon o proračunu u članku 29. i u članku. 34 propisuje da Opći dio proračuna, odnosno Opći dio financijskog plana proračunskog i izvanproračunskog korisnika obvezno sadrži i sažetak </w:t>
      </w:r>
      <w:r w:rsidR="00AE4F79">
        <w:t>R</w:t>
      </w:r>
      <w:r>
        <w:t>ačuna prih</w:t>
      </w:r>
      <w:r w:rsidR="00AE4F79">
        <w:t>odai rashoda te sažetak Računa financiranja. U skladu s nevedenim, jedinice lokalne i područne (regionalne) samouprave te njihovi proračunski i izvanproračunski korisnici u obvezi su u ovom proračunskom ciklusu planiranja pripremiti navedene sažetke.</w:t>
      </w:r>
    </w:p>
    <w:p w:rsidR="00AE4F79" w:rsidRDefault="00AE4F79" w:rsidP="002C0567">
      <w:pPr>
        <w:pStyle w:val="NoSpacing"/>
        <w:jc w:val="both"/>
        <w:rPr>
          <w:b/>
        </w:rPr>
      </w:pPr>
      <w:r w:rsidRPr="00AE4F79">
        <w:rPr>
          <w:b/>
        </w:rPr>
        <w:lastRenderedPageBreak/>
        <w:t xml:space="preserve">3.4. Zakonska obveza izrade višegodišnjeg plana uravnoteženja </w:t>
      </w:r>
    </w:p>
    <w:p w:rsidR="00AE4F79" w:rsidRDefault="00AE4F79" w:rsidP="002C0567">
      <w:pPr>
        <w:pStyle w:val="NoSpacing"/>
        <w:jc w:val="both"/>
      </w:pPr>
      <w:r>
        <w:t>Člankom 37. novog Zakona o proračunu propisano je ako jedinica lokalne i područne (regionalne) samouprave i njihovi proračunski i izvanproračunski korisnici ne mogu preneseni manjak podmiriti do kraja proračunske godine, obvezni su izraditi višegodišnji plan uravnoteženja za razdoblje za koje se proračun, odnosno financijski plan donosi. isto tako ako jedinica lokalne i regionalne (područne) samouprave i njihovi proračunski i izvanproračunski korisnici ne mogiu preneseni višak, zbog negove velečine, u cijelsoti iskoristiti u jednoj proračunskoj godini, korištenje viška planira se višegodišnjim planom uravnoteženja za razdoblje za koje se proračun, odnosno financijki plan donosi. U prethodim godinama izrada višegodišnjeg plana uravnoteženja nije bila propisana Zakonom o proračunu, već je Ministarstvo financija u uputama za izradu proračuna davalo instrukcije za izradu višegodišnjeg plana uravnoteženja te akata koje je potrebno donijeti uz proračun odnosno fianncijski plan.</w:t>
      </w:r>
    </w:p>
    <w:p w:rsidR="00AE4F79" w:rsidRDefault="00AE4F79" w:rsidP="002C0567">
      <w:pPr>
        <w:pStyle w:val="NoSpacing"/>
        <w:jc w:val="both"/>
      </w:pPr>
    </w:p>
    <w:p w:rsidR="00AE4F79" w:rsidRDefault="00AE4F79" w:rsidP="002C0567">
      <w:pPr>
        <w:pStyle w:val="NoSpacing"/>
        <w:jc w:val="both"/>
        <w:rPr>
          <w:b/>
        </w:rPr>
      </w:pPr>
      <w:r w:rsidRPr="00AE4F79">
        <w:rPr>
          <w:b/>
        </w:rPr>
        <w:t xml:space="preserve">3.5. </w:t>
      </w:r>
      <w:r>
        <w:rPr>
          <w:b/>
        </w:rPr>
        <w:t>Usvajanje prijedloga financijskog plana od strane upravljačkih tijela u proračunskim i izvanproračunskim korsnicima</w:t>
      </w:r>
    </w:p>
    <w:p w:rsidR="00AE4F79" w:rsidRDefault="00AE4F79" w:rsidP="002C0567">
      <w:pPr>
        <w:pStyle w:val="NoSpacing"/>
        <w:jc w:val="both"/>
      </w:pPr>
      <w:r>
        <w:t xml:space="preserve">Člankom 38. stavkom 2. i člankom 39. stavkom 2 novog Zakona o proračunu propisano je da čelnik proračunskog i izvanproračunskog korsnika prije dostave prijedloga financijskog plana nadležnom upravnom tijelu, obavezan isti uputiti i svom upravljačlom tijelu na usvajanje. Zakonom o proračunu ja dalje uređeno da ako postoje razlike u financijskom palnu </w:t>
      </w:r>
      <w:r w:rsidR="008E3D55">
        <w:t>proračunskog i izvanproračunskog korsnika sadržanom u proračunu koji je usvojilo predstavničko tijelo u odnosu na već usvojeni prejedlog ginancijskog plana od strane njegobog upravljačkog tijela, upravljačo tijelo usvaja financijski plan koji je sadržan u proačunu koji je usvojilo predstavničko tijelo. Ako postoje razlike u financijskom planu proračunskog i izvanproračunskog korisnika na koje je predstavničko tijelo dalo suglasnot u odnosu na već usvojeni prijedlog financijsko plana od strane upravljačkog tijela, upravljačo tijelo usvaja financijski plan na koji je predstavničko tijelo dalo suglasnot.</w:t>
      </w:r>
    </w:p>
    <w:p w:rsidR="008E3D55" w:rsidRDefault="008E3D55" w:rsidP="002C0567">
      <w:pPr>
        <w:pStyle w:val="NoSpacing"/>
        <w:jc w:val="both"/>
      </w:pPr>
    </w:p>
    <w:p w:rsidR="008E3D55" w:rsidRDefault="008E3D55" w:rsidP="002C0567">
      <w:pPr>
        <w:pStyle w:val="NoSpacing"/>
        <w:jc w:val="both"/>
        <w:rPr>
          <w:b/>
        </w:rPr>
      </w:pPr>
      <w:r>
        <w:rPr>
          <w:b/>
        </w:rPr>
        <w:t xml:space="preserve"> 3.6. Obrazloženje-sastavni dio proračuna i financijskog plana</w:t>
      </w:r>
    </w:p>
    <w:p w:rsidR="008E3D55" w:rsidRDefault="008E3D55" w:rsidP="002C0567">
      <w:pPr>
        <w:pStyle w:val="NoSpacing"/>
        <w:jc w:val="both"/>
      </w:pPr>
      <w:r>
        <w:t>Sadržaj proračuna, sukladno članku 31. novog Zakona o proračunu, dopunjen je na način da obrazloženje postaje sastavni dio proračuna kako na državnoj tako i na razini jedinica lokalne i područne (regionalne) samouprave. obrazloženje općeg dijela proračuna jedinica lokalne područne (regionalne) samouprave sukladnom odredbama novog Zakona o proračunu sadrži:</w:t>
      </w:r>
    </w:p>
    <w:p w:rsidR="008A0616" w:rsidRDefault="008E3D55" w:rsidP="002C0567">
      <w:pPr>
        <w:pStyle w:val="NoSpacing"/>
        <w:jc w:val="both"/>
      </w:pPr>
      <w:r>
        <w:t xml:space="preserve">obrazloženje prihoda i rashoda, primitaka i izdataka proračuna jedinica lokalne i područne (regionalne ) samouprave, obrazloženje prenesenog manjka odnosno viška proračuna jedinice područne (regionalne) samouprave. Obrazloženje posebnog dijela proračuna </w:t>
      </w:r>
      <w:r w:rsidR="008A0616">
        <w:t>temelji se na obrazloženju finacijskih planova proračunskih korisnika, a sastoji se od obrazloženja programa koje se daje kroz obrazloženje aktivnosti i projekata zajedno s ciljevima i pokazateljima uspješnosti iz akta starteškog planiranja.</w:t>
      </w:r>
    </w:p>
    <w:p w:rsidR="008A0616" w:rsidRDefault="008A0616" w:rsidP="002C0567">
      <w:pPr>
        <w:pStyle w:val="NoSpacing"/>
        <w:jc w:val="both"/>
      </w:pPr>
      <w:r>
        <w:t>Novi Zakon o proračunu propisuje u čalnku 36. obvezu proračunskim i izvanproračunskim korisnicima izradu obrazloženja i to obrazloženja uz opći dio financijkog plana i obrazloženja uz posebni dio financijkog plana. Obrazloženje općeg dijela financijskog plana proračunskog i izvanproračunskog korsnika sadrži obrazloženje prihoda i rashoda, primitaka i izdataka te obrazloženje prenesenog manjka odnosno viška. Obrazloženje posebnog dijela proračuna daje se korzn obrazloženje programa koji se iskazuku kroz obrazloženje aktivnosti i programa, zajedno s ciljevima i pokazateljima uspješnosti iz akta o strateškom planiranju.</w:t>
      </w:r>
    </w:p>
    <w:p w:rsidR="008A0616" w:rsidRDefault="008A0616" w:rsidP="002C0567">
      <w:pPr>
        <w:pStyle w:val="NoSpacing"/>
        <w:jc w:val="both"/>
      </w:pPr>
    </w:p>
    <w:p w:rsidR="008A0616" w:rsidRDefault="008A0616" w:rsidP="002C0567">
      <w:pPr>
        <w:pStyle w:val="NoSpacing"/>
        <w:jc w:val="both"/>
        <w:rPr>
          <w:b/>
        </w:rPr>
      </w:pPr>
      <w:r w:rsidRPr="008A0616">
        <w:rPr>
          <w:b/>
        </w:rPr>
        <w:t>3.7.</w:t>
      </w:r>
      <w:r>
        <w:rPr>
          <w:b/>
        </w:rPr>
        <w:t xml:space="preserve"> Predlaganje amandmana na proračun jedinice lokalne i područne (regionalne) samouprave i financijskih planova proračunskih i izvanproračunskih korisnika</w:t>
      </w:r>
    </w:p>
    <w:p w:rsidR="008A0616" w:rsidRDefault="008A0616" w:rsidP="002C0567">
      <w:pPr>
        <w:pStyle w:val="NoSpacing"/>
        <w:jc w:val="both"/>
      </w:pPr>
      <w:r>
        <w:t>Novosti su da je člankom 41. Zakona o proračunu detaljno uređeno predlaganje amandmana na način da se mogu podnosti amandmani kojima se predlaže:</w:t>
      </w:r>
    </w:p>
    <w:p w:rsidR="008A0616" w:rsidRDefault="008A0616" w:rsidP="002C0567">
      <w:pPr>
        <w:pStyle w:val="NoSpacing"/>
        <w:jc w:val="both"/>
      </w:pPr>
      <w:r>
        <w:t>povećanje proračunskih rashoda iznad iznosa utvrđenih prijedlogom proračuna jedinice lokalne i područne (regionalne) samouprave i financijski</w:t>
      </w:r>
      <w:r w:rsidR="00D91135">
        <w:t xml:space="preserve">m planom proračunskog i izvanproračunskog korsnika pod uvjetom da se istodobno predloži samanjenje drugih rashoda u istom iznosu i unutar istih izvora financiranja u posebnom dijelu proračuna ili financijskog plana. Navaedenim se osigurava da prijedlozi </w:t>
      </w:r>
      <w:r w:rsidR="00D91135">
        <w:lastRenderedPageBreak/>
        <w:t>amandmana ne smiju mijenjati predviđeni manjak, odnosno višak utvrđen u prijedlogu proračuna, donosno financijkim planom. Kao i po starom zakonu io proračunu novima Zakonom o proračunu propisano je da prijedlozi amandmana na proračun jedinice lokalne i područne (regionalne) samouprave ne smiju biti na teret proračunske zalihe, na teret dodoatnog zaduženja ili već prije preuzetih obveza.</w:t>
      </w:r>
    </w:p>
    <w:p w:rsidR="00D91135" w:rsidRDefault="00D91135" w:rsidP="002C0567">
      <w:pPr>
        <w:pStyle w:val="NoSpacing"/>
        <w:jc w:val="both"/>
      </w:pPr>
    </w:p>
    <w:p w:rsidR="00D91135" w:rsidRDefault="00D91135" w:rsidP="002C0567">
      <w:pPr>
        <w:pStyle w:val="NoSpacing"/>
        <w:jc w:val="both"/>
        <w:rPr>
          <w:b/>
        </w:rPr>
      </w:pPr>
      <w:r w:rsidRPr="00D91135">
        <w:rPr>
          <w:b/>
        </w:rPr>
        <w:t>3.8.</w:t>
      </w:r>
      <w:r>
        <w:rPr>
          <w:b/>
        </w:rPr>
        <w:t xml:space="preserve"> Transparentost proračuna</w:t>
      </w:r>
    </w:p>
    <w:p w:rsidR="00D91135" w:rsidRDefault="00D91135" w:rsidP="002C0567">
      <w:pPr>
        <w:pStyle w:val="NoSpacing"/>
        <w:jc w:val="both"/>
      </w:pPr>
      <w:r>
        <w:t>Novim zakonom o proračunu je propisana obveza objave proračuna i8 financijskih planovai ostale dokumentacije na mrežnim stranicama jedinice lokalne i pdoručne (regionalne) samouprave i proračunskih i izvanproračunskih korisnika.</w:t>
      </w:r>
    </w:p>
    <w:p w:rsidR="00D91135" w:rsidRDefault="00D91135" w:rsidP="002C0567">
      <w:pPr>
        <w:pStyle w:val="NoSpacing"/>
        <w:jc w:val="both"/>
      </w:pPr>
    </w:p>
    <w:p w:rsidR="00D91135" w:rsidRDefault="00D91135" w:rsidP="002C0567">
      <w:pPr>
        <w:pStyle w:val="NoSpacing"/>
        <w:numPr>
          <w:ilvl w:val="0"/>
          <w:numId w:val="16"/>
        </w:numPr>
        <w:jc w:val="both"/>
        <w:rPr>
          <w:b/>
        </w:rPr>
      </w:pPr>
      <w:r w:rsidRPr="00D91135">
        <w:rPr>
          <w:b/>
        </w:rPr>
        <w:t>PRORAČUN I FINANCIJSKIPLANOVI ZA 2023. GODINU I PROJEKCIJA ZA 2024. I 2025. GODINU</w:t>
      </w:r>
    </w:p>
    <w:p w:rsidR="00BC3A5F" w:rsidRDefault="00D91135" w:rsidP="002C0567">
      <w:pPr>
        <w:pStyle w:val="NoSpacing"/>
        <w:jc w:val="both"/>
      </w:pPr>
      <w:r>
        <w:t>Zakonom o  ovođenju eura kao službene valute Republike Hrvatske ("Narodne novine" br: 57/22)) u članku 69.  propisuje da se proračun, financijski planovi proračunskih i izvanproračunskih korsnika i drugi pratečći dokumenti kojise u godini koja prethodi godini uvođenja eura pripremaju za razdoblje nakon dana uvođenja eura, a čija obveza sastavljanja, donošenja i objavljivanja proizlati iz odred</w:t>
      </w:r>
      <w:r w:rsidR="00BC3A5F">
        <w:t>aba propisima kojima se uređuje sustav proračuna, sastavljaju, donose i objavljuju na nadčin da se vrijednosti u mnji8ma iskazuju u eurima.</w:t>
      </w:r>
    </w:p>
    <w:p w:rsidR="00BC3A5F" w:rsidRDefault="00BC3A5F" w:rsidP="002C0567">
      <w:pPr>
        <w:pStyle w:val="NoSpacing"/>
        <w:jc w:val="both"/>
      </w:pPr>
      <w:r>
        <w:t>Proračun koji jedinice lokalne i područne (regionalne) samouprave donose za razdoblje od 2023 do 2025. godine i financijski planovi njihovih proračunskih i izvanproračunskih  korsnika za razdoblje od 2023. do 2025. godine iako se pripremaju tijekom 2022. godine i predstavničko tijelo raspravlja i donosi proračun do kraja 2022. godine sve iskazane vrijednosti u planovima moraju biti iskazani u eurima.</w:t>
      </w:r>
    </w:p>
    <w:p w:rsidR="00BC3A5F" w:rsidRDefault="00BC3A5F" w:rsidP="002C0567">
      <w:pPr>
        <w:pStyle w:val="NoSpacing"/>
        <w:jc w:val="both"/>
      </w:pPr>
      <w:r>
        <w:t>Ako navedeni akti sadržavaju i usporedne podatke za godine koje prethode danu uvođenja eura, podaci te godine preračunavaju se iz kune u euro radi bolje usporedivosti podataka, uz primjenu fiksnog tečaja konverzije sukladno pravilima preračunavanja i zaukruživanja iz navedenog Zakona.</w:t>
      </w:r>
    </w:p>
    <w:p w:rsidR="00BC3A5F" w:rsidRDefault="00BC3A5F" w:rsidP="002C0567">
      <w:pPr>
        <w:pStyle w:val="NoSpacing"/>
        <w:jc w:val="both"/>
      </w:pPr>
      <w:r>
        <w:t>Slijedom navedenog kod izrade proračuna, financijskih planova i drugih pratećih dokumenata, radi bolje usporedivisti podataka, podaci za plan tekuće godine i izvršenje prethodne godine trabaju se preračunat iz kune u euro.</w:t>
      </w:r>
    </w:p>
    <w:p w:rsidR="00EE57C6" w:rsidRDefault="00BC3A5F" w:rsidP="002C0567">
      <w:pPr>
        <w:pStyle w:val="NoSpacing"/>
        <w:jc w:val="both"/>
      </w:pPr>
      <w:r>
        <w:t>Svi akti proračunskog planiranja, uključivši i višegodišnji plan uravnoteženja jednica lokalne i područne (regionalne) samouprave i njihovih proračunskih i izvanproračunskih korsnika za razdoblje za koje se proračzn donosi, odluke o privremenom financiranju, odnosno odluka o financiranju nužnih rasjoda i izdataka trabaju se iskazati u eurima. Vezano za dvojno iskazivanje proračunskih dokumenata u eurima i kuna,a, u skladu s Uputama o procesu prilagod</w:t>
      </w:r>
      <w:r w:rsidR="00EE57C6">
        <w:t>be poslovnih procesa subjekata opće države za poslovanje u euru iz lipnja 2022. godine preporuka je:</w:t>
      </w:r>
    </w:p>
    <w:p w:rsidR="00EE57C6" w:rsidRDefault="00EE57C6" w:rsidP="002C0567">
      <w:pPr>
        <w:pStyle w:val="NoSpacing"/>
        <w:numPr>
          <w:ilvl w:val="0"/>
          <w:numId w:val="19"/>
        </w:numPr>
        <w:jc w:val="both"/>
      </w:pPr>
      <w:r>
        <w:t>jedinice lokalne i područne (regionalne) samouprave da u Općem dijelu proračuna sažetak Računa prihoda i rashoda i sažetak Računa financiranja iskaže dvojno odnosno u kunama i eurima</w:t>
      </w:r>
    </w:p>
    <w:p w:rsidR="00EE57C6" w:rsidRDefault="00EE57C6" w:rsidP="002C0567">
      <w:pPr>
        <w:pStyle w:val="NoSpacing"/>
        <w:numPr>
          <w:ilvl w:val="0"/>
          <w:numId w:val="19"/>
        </w:numPr>
        <w:jc w:val="both"/>
      </w:pPr>
      <w:r>
        <w:t>proračunskim i izvanproračunskim korisnicima da u Općem dijelu financijskog plana sažetak Računa prihoda i rashoda i sažetak Računa financiranja isto iskažu dvojno, odnosno u kunama i eurima</w:t>
      </w:r>
    </w:p>
    <w:p w:rsidR="000A7DF8" w:rsidRDefault="000A7DF8" w:rsidP="002C0567">
      <w:pPr>
        <w:pStyle w:val="NoSpacing"/>
        <w:jc w:val="both"/>
      </w:pPr>
    </w:p>
    <w:p w:rsidR="000A7DF8" w:rsidRDefault="000A7DF8" w:rsidP="002C0567">
      <w:pPr>
        <w:pStyle w:val="NoSpacing"/>
        <w:numPr>
          <w:ilvl w:val="0"/>
          <w:numId w:val="16"/>
        </w:numPr>
        <w:jc w:val="both"/>
        <w:rPr>
          <w:b/>
        </w:rPr>
      </w:pPr>
      <w:r w:rsidRPr="000A7DF8">
        <w:rPr>
          <w:b/>
        </w:rPr>
        <w:t>METODOLOGIJA IZRADE PRIJEDLOGA PRORAČUNA OPĆINE POSEDARJE</w:t>
      </w:r>
    </w:p>
    <w:p w:rsidR="000A7DF8" w:rsidRDefault="000A7DF8" w:rsidP="002C0567">
      <w:pPr>
        <w:pStyle w:val="NoSpacing"/>
        <w:jc w:val="both"/>
        <w:rPr>
          <w:b/>
        </w:rPr>
      </w:pPr>
    </w:p>
    <w:p w:rsidR="000A7DF8" w:rsidRDefault="000A7DF8" w:rsidP="002C0567">
      <w:pPr>
        <w:pStyle w:val="NoSpacing"/>
        <w:jc w:val="both"/>
      </w:pPr>
      <w:r>
        <w:t>Izrada proračuna jedinice lokalne i područne (regionalne) samouprave propisana je Zakonom o proračunu i podzakonskim aktima kojima se ragulira provedba navedenog Zakona. Do donošenja novih podzakonskih akata i u ovom siklusu proračunskog planiranja koristi se Pravilnik o proračunskim klasifikacijama ("Narodne novine" br: 26/10,120/12 i 1/20) i Pravilnika o proračunskom računovodstvu i računskom planu proračuna ("Narodne novine" br: 124/174, 115/15, 87/16, 3/18, 126/19 i 108/20)</w:t>
      </w:r>
    </w:p>
    <w:p w:rsidR="000A7DF8" w:rsidRDefault="000A7DF8" w:rsidP="002C0567">
      <w:pPr>
        <w:pStyle w:val="NoSpacing"/>
        <w:jc w:val="both"/>
      </w:pPr>
      <w:r>
        <w:t>Proračunski korisnik Općine Posedarje obvezan je izrađivat svoj financijki plan u skladu s odredbama Zakona o proračunu, te se pridržavat Uputa Općine Posedarje i Uputa za izradu proračuna upućenih od Ministarsva financija.</w:t>
      </w:r>
    </w:p>
    <w:p w:rsidR="00FC40BE" w:rsidRDefault="00FC40BE" w:rsidP="002C0567">
      <w:pPr>
        <w:pStyle w:val="NoSpacing"/>
        <w:jc w:val="both"/>
      </w:pPr>
      <w:r>
        <w:lastRenderedPageBreak/>
        <w:t>Proračun jedinice lokalne i područne (regionalne) samouprave sastoji se od plana za proračunsku godinu i projekcija za slijedeće dvije godine, a sadrži financijske planove svojih proračunskih i izvanproračunskih korsnika prikazane kroz opći i posebni dio proračuna o obrazloženje proračuna.</w:t>
      </w:r>
    </w:p>
    <w:p w:rsidR="00FC40BE" w:rsidRDefault="00FC40BE" w:rsidP="002C0567">
      <w:pPr>
        <w:pStyle w:val="NoSpacing"/>
        <w:jc w:val="both"/>
      </w:pPr>
    </w:p>
    <w:p w:rsidR="00FC40BE" w:rsidRDefault="00FC40BE" w:rsidP="002C0567">
      <w:pPr>
        <w:pStyle w:val="NoSpacing"/>
        <w:numPr>
          <w:ilvl w:val="1"/>
          <w:numId w:val="16"/>
        </w:numPr>
        <w:jc w:val="both"/>
        <w:rPr>
          <w:b/>
        </w:rPr>
      </w:pPr>
      <w:r>
        <w:rPr>
          <w:b/>
        </w:rPr>
        <w:t xml:space="preserve"> Sadržaj proračuna Općine Posedarje</w:t>
      </w:r>
    </w:p>
    <w:p w:rsidR="00FC40BE" w:rsidRDefault="00FC40BE" w:rsidP="002C0567">
      <w:pPr>
        <w:pStyle w:val="NoSpacing"/>
        <w:jc w:val="both"/>
        <w:rPr>
          <w:b/>
        </w:rPr>
      </w:pPr>
    </w:p>
    <w:p w:rsidR="00FC40BE" w:rsidRDefault="00FC40BE" w:rsidP="002C0567">
      <w:pPr>
        <w:pStyle w:val="NoSpacing"/>
        <w:jc w:val="both"/>
      </w:pPr>
      <w:r>
        <w:t>Proračun jedinice lokalne i područne(regionalne) samouprave sastoji se od plana za proračunsku godinu i projekcija za slijedeće dvije godine.</w:t>
      </w:r>
    </w:p>
    <w:p w:rsidR="00FC40BE" w:rsidRDefault="00FC40BE" w:rsidP="002C0567">
      <w:pPr>
        <w:pStyle w:val="NoSpacing"/>
        <w:jc w:val="both"/>
      </w:pPr>
    </w:p>
    <w:p w:rsidR="00FC40BE" w:rsidRDefault="00FC40BE" w:rsidP="002C0567">
      <w:pPr>
        <w:pStyle w:val="NoSpacing"/>
        <w:jc w:val="both"/>
      </w:pPr>
      <w:r>
        <w:t>Sastavi dijelovi općeg dijela proračuna su:</w:t>
      </w:r>
    </w:p>
    <w:p w:rsidR="00FC40BE" w:rsidRPr="00D56835" w:rsidRDefault="00FC40BE" w:rsidP="002C0567">
      <w:pPr>
        <w:pStyle w:val="NoSpacing"/>
        <w:jc w:val="both"/>
        <w:rPr>
          <w:b/>
          <w:u w:val="single"/>
        </w:rPr>
      </w:pPr>
      <w:r w:rsidRPr="00D56835">
        <w:rPr>
          <w:b/>
          <w:u w:val="single"/>
        </w:rPr>
        <w:t>Opći dio proračuna</w:t>
      </w:r>
    </w:p>
    <w:p w:rsidR="00FC40BE" w:rsidRPr="00FC40BE" w:rsidRDefault="00FC40BE" w:rsidP="002C0567">
      <w:pPr>
        <w:pStyle w:val="NoSpacing"/>
        <w:jc w:val="both"/>
        <w:rPr>
          <w:b/>
        </w:rPr>
      </w:pPr>
      <w:r w:rsidRPr="00FC40BE">
        <w:rPr>
          <w:b/>
        </w:rPr>
        <w:t>Sastavni dijelovi Općeg dijela proračuna su:</w:t>
      </w:r>
    </w:p>
    <w:p w:rsidR="00FC40BE" w:rsidRDefault="00FC40BE" w:rsidP="002C0567">
      <w:pPr>
        <w:pStyle w:val="NoSpacing"/>
        <w:jc w:val="both"/>
        <w:rPr>
          <w:i/>
        </w:rPr>
      </w:pPr>
      <w:r w:rsidRPr="00FC40BE">
        <w:rPr>
          <w:b/>
          <w:i/>
        </w:rPr>
        <w:t>Sažetak računa prihoda i rashoda i sažetak Računa financiranja</w:t>
      </w:r>
      <w:r>
        <w:rPr>
          <w:i/>
        </w:rPr>
        <w:t>-ukupni prihodi poslovanja i prihodi od prodaje nefinancijske imovine, ukupni rashodi poslovanja i rashodi za nabavu nefinancijske imovine, ukupni primici od financijske imovine i zaduživanja i izdaci za financijsku imovinu i otplatu zajmova</w:t>
      </w:r>
    </w:p>
    <w:p w:rsidR="00FC40BE" w:rsidRDefault="00FC40BE" w:rsidP="002C0567">
      <w:pPr>
        <w:pStyle w:val="NoSpacing"/>
        <w:jc w:val="both"/>
        <w:rPr>
          <w:i/>
        </w:rPr>
      </w:pPr>
      <w:r w:rsidRPr="007F5EB7">
        <w:rPr>
          <w:b/>
          <w:i/>
        </w:rPr>
        <w:t>Račun prihoda i rashoda</w:t>
      </w:r>
      <w:r>
        <w:rPr>
          <w:i/>
        </w:rPr>
        <w:t>-ukupni</w:t>
      </w:r>
      <w:r w:rsidR="007F5EB7">
        <w:rPr>
          <w:i/>
        </w:rPr>
        <w:t xml:space="preserve"> </w:t>
      </w:r>
      <w:r>
        <w:rPr>
          <w:i/>
        </w:rPr>
        <w:t>p</w:t>
      </w:r>
      <w:r w:rsidR="007F5EB7">
        <w:rPr>
          <w:i/>
        </w:rPr>
        <w:t>r</w:t>
      </w:r>
      <w:r>
        <w:rPr>
          <w:i/>
        </w:rPr>
        <w:t>ihodi i rashodi iskazani prema izvorima financiranja na razini skupine</w:t>
      </w:r>
      <w:r w:rsidR="007F5EB7">
        <w:rPr>
          <w:i/>
        </w:rPr>
        <w:t>, te ukupni rashodi iskazani po funkcijskoj klasifikaciji</w:t>
      </w:r>
    </w:p>
    <w:p w:rsidR="007F5EB7" w:rsidRDefault="007F5EB7" w:rsidP="002C0567">
      <w:pPr>
        <w:pStyle w:val="NoSpacing"/>
        <w:jc w:val="both"/>
        <w:rPr>
          <w:i/>
        </w:rPr>
      </w:pPr>
      <w:r w:rsidRPr="007F5EB7">
        <w:rPr>
          <w:b/>
          <w:i/>
        </w:rPr>
        <w:t>Račun financiranja</w:t>
      </w:r>
      <w:r>
        <w:rPr>
          <w:b/>
          <w:i/>
        </w:rPr>
        <w:t>-</w:t>
      </w:r>
      <w:r>
        <w:rPr>
          <w:i/>
        </w:rPr>
        <w:t>ukupni primici od financijske imovine i zaduživanja i izdaci za financijsku imovinu i otplatu zaduživanja iskazani prema izvorima financiranja i ekonomskoj klasifikaciji na razini skupine</w:t>
      </w:r>
    </w:p>
    <w:p w:rsidR="007F5EB7" w:rsidRDefault="007F5EB7" w:rsidP="002C0567">
      <w:pPr>
        <w:pStyle w:val="NoSpacing"/>
        <w:jc w:val="both"/>
        <w:rPr>
          <w:i/>
        </w:rPr>
      </w:pPr>
      <w:r>
        <w:rPr>
          <w:b/>
          <w:i/>
        </w:rPr>
        <w:t>Preneseni višak ili preneseni manjak</w:t>
      </w:r>
      <w:r>
        <w:rPr>
          <w:i/>
        </w:rPr>
        <w:t>- ako ukuoni prihodi i primici nisu u ravnoteži s rashodima i izdacima, opći dio proračuna sadrži i preneseni višak odnosno manjak prihoda nad rashodima</w:t>
      </w:r>
    </w:p>
    <w:p w:rsidR="007F5EB7" w:rsidRDefault="007F5EB7" w:rsidP="002C0567">
      <w:pPr>
        <w:pStyle w:val="NoSpacing"/>
        <w:jc w:val="both"/>
        <w:rPr>
          <w:i/>
        </w:rPr>
      </w:pPr>
      <w:r>
        <w:rPr>
          <w:b/>
          <w:i/>
        </w:rPr>
        <w:t>Višegodišnji plan uravnoteženja-</w:t>
      </w:r>
      <w:r>
        <w:rPr>
          <w:i/>
        </w:rPr>
        <w:t>ako Jedinica lokalne i područne (regionalne) samouprave ne mogu preneseni manjak prihoda nad rashodima podmirti do kraja proračunske godine, obvezni su izradti višegodišnji plan uravnoteženja za razdoblje za koje se proračun donosi.</w:t>
      </w:r>
    </w:p>
    <w:p w:rsidR="007F5EB7" w:rsidRDefault="00D56835" w:rsidP="002C0567">
      <w:pPr>
        <w:pStyle w:val="NoSpacing"/>
        <w:jc w:val="both"/>
        <w:rPr>
          <w:i/>
        </w:rPr>
      </w:pPr>
      <w:r>
        <w:rPr>
          <w:i/>
        </w:rPr>
        <w:t>Ako jedinica lokalne i područne (regionalne) sam ouprave ne mogu preneseni višak u cijelsoti iskoristiti u jednoj proračunskoj godini, korištenje viškaova planiraju višegodišnjim planiom uravnoteženja za razdoblje za koje se proračun donosi.</w:t>
      </w:r>
    </w:p>
    <w:p w:rsidR="00D56835" w:rsidRDefault="00D56835" w:rsidP="002C0567">
      <w:pPr>
        <w:pStyle w:val="NoSpacing"/>
        <w:jc w:val="both"/>
        <w:rPr>
          <w:i/>
        </w:rPr>
      </w:pPr>
    </w:p>
    <w:p w:rsidR="00D56835" w:rsidRDefault="00D56835" w:rsidP="002C0567">
      <w:pPr>
        <w:pStyle w:val="NoSpacing"/>
        <w:jc w:val="both"/>
        <w:rPr>
          <w:b/>
          <w:u w:val="single"/>
        </w:rPr>
      </w:pPr>
      <w:r w:rsidRPr="00D56835">
        <w:rPr>
          <w:b/>
          <w:u w:val="single"/>
        </w:rPr>
        <w:t>Posebni dio proračuna</w:t>
      </w:r>
    </w:p>
    <w:p w:rsidR="00D56835" w:rsidRDefault="00D56835" w:rsidP="002C0567">
      <w:pPr>
        <w:pStyle w:val="NoSpacing"/>
        <w:jc w:val="both"/>
        <w:rPr>
          <w:b/>
        </w:rPr>
      </w:pPr>
      <w:r>
        <w:rPr>
          <w:b/>
        </w:rPr>
        <w:t>Posebni dio proračuna sadrži:</w:t>
      </w:r>
    </w:p>
    <w:p w:rsidR="00D56835" w:rsidRDefault="00D56835" w:rsidP="002C0567">
      <w:pPr>
        <w:pStyle w:val="NoSpacing"/>
        <w:jc w:val="both"/>
        <w:rPr>
          <w:i/>
        </w:rPr>
      </w:pPr>
      <w:r>
        <w:rPr>
          <w:b/>
          <w:i/>
        </w:rPr>
        <w:t>Plan rashoda i izdataka proračuna Jedinice lokalne i područne (regionalne) samouprave i njihovih proračunskih korsnika-</w:t>
      </w:r>
      <w:r>
        <w:rPr>
          <w:i/>
        </w:rPr>
        <w:t>rashodi i izdaci Jedinice lokalne i područne (regionalne) samouprave i njihovih proračunskih korsn ika iskazanih po organizacijskojklasifikaciji, izvorima financiranja i ekonomskoj</w:t>
      </w:r>
      <w:r w:rsidR="00EF4F67">
        <w:rPr>
          <w:i/>
        </w:rPr>
        <w:t xml:space="preserve"> klasifikaciji na razini skupine, raspoređenih u programe a prikazanih kroz projekte i aktivnosti.</w:t>
      </w:r>
    </w:p>
    <w:p w:rsidR="00EF4F67" w:rsidRDefault="00EF4F67" w:rsidP="002C0567">
      <w:pPr>
        <w:pStyle w:val="NoSpacing"/>
        <w:jc w:val="both"/>
        <w:rPr>
          <w:i/>
        </w:rPr>
      </w:pPr>
    </w:p>
    <w:p w:rsidR="00EF4F67" w:rsidRDefault="00EF4F67" w:rsidP="002C0567">
      <w:pPr>
        <w:pStyle w:val="NoSpacing"/>
        <w:jc w:val="both"/>
        <w:rPr>
          <w:b/>
          <w:u w:val="single"/>
        </w:rPr>
      </w:pPr>
      <w:r w:rsidRPr="00EF4F67">
        <w:rPr>
          <w:b/>
          <w:u w:val="single"/>
        </w:rPr>
        <w:t>Obrazloženje proračuna</w:t>
      </w:r>
    </w:p>
    <w:p w:rsidR="00EF4F67" w:rsidRDefault="00EF4F67" w:rsidP="002C0567">
      <w:pPr>
        <w:pStyle w:val="NoSpacing"/>
        <w:jc w:val="both"/>
        <w:rPr>
          <w:i/>
        </w:rPr>
      </w:pPr>
      <w:r w:rsidRPr="00EF4F67">
        <w:rPr>
          <w:b/>
          <w:i/>
        </w:rPr>
        <w:t>Obrazložen je proračuna sadrži obrazloženje općeg i posebnog dijela proračuna</w:t>
      </w:r>
      <w:r>
        <w:rPr>
          <w:b/>
          <w:i/>
        </w:rPr>
        <w:t>-</w:t>
      </w:r>
      <w:r>
        <w:rPr>
          <w:i/>
        </w:rPr>
        <w:t>obrazloženje općeg dijela proračuna sadrži obrazloženje prihoda i rashoda, primitaka i izdataka i obrazloženje prenesenog viška odnosno manjka, obrazloženje posebnog diejla proračuna temelji se na obrazloženjima financijskih planova proračunskih korsinika, a sastoje se od obrazloženja aktuvmnosti i projekata zajedno s ciljevima i pokazateljima uspješnosti iz akta o strateškom planiranju.</w:t>
      </w:r>
    </w:p>
    <w:p w:rsidR="00EF4F67" w:rsidRDefault="00EF4F67" w:rsidP="002C0567">
      <w:pPr>
        <w:pStyle w:val="NoSpacing"/>
        <w:jc w:val="both"/>
        <w:rPr>
          <w:i/>
        </w:rPr>
      </w:pPr>
    </w:p>
    <w:p w:rsidR="00EF4F67" w:rsidRPr="00EF4F67" w:rsidRDefault="00EF4F67" w:rsidP="002C0567">
      <w:pPr>
        <w:pStyle w:val="NoSpacing"/>
        <w:numPr>
          <w:ilvl w:val="1"/>
          <w:numId w:val="16"/>
        </w:numPr>
        <w:jc w:val="both"/>
        <w:rPr>
          <w:b/>
        </w:rPr>
      </w:pPr>
      <w:r w:rsidRPr="00EF4F67">
        <w:rPr>
          <w:b/>
        </w:rPr>
        <w:t>Izmjene i dopune plana proračuna</w:t>
      </w:r>
    </w:p>
    <w:p w:rsidR="00EF4F67" w:rsidRDefault="00EF4F67" w:rsidP="002C0567">
      <w:pPr>
        <w:pStyle w:val="NoSpacing"/>
        <w:jc w:val="both"/>
      </w:pPr>
      <w:r>
        <w:rPr>
          <w:b/>
        </w:rPr>
        <w:t>I</w:t>
      </w:r>
      <w:r>
        <w:t>zmjenama i dopunama plana proračuna mijenja se isključivo plan za tekuću godinu. Na postupak donošenja izmjena i dopuna plana proračuna primjenjuje se odredba Zakona o proračunu  za postupak donošenja proračuna. Izmjene i dupune proračuna sastoje se od plana za tekuću godini i sadrže opći i posebni dio proračuna te obrazloženje izmjena i dopuna plana proračuna. Izmjenama i dopunama proračuna ne mogu se mijenjati rashodi i izdaci ispod razine izvršenja i preuzetih obveza po investicijskim projektima te preuzetih obveza iz ugovora koji zahtijevaju plaćanje u slijedećim godinama. Ostvareni namjenski prihodi proračuna, izmenama i dopunama plana proračuna moraju se planirati minimalno na razini ostvarenih prih</w:t>
      </w:r>
      <w:r w:rsidR="00B54230">
        <w:t xml:space="preserve">oda i primitaka, odnosno izvršenih rashoda i izdataka. Uz </w:t>
      </w:r>
      <w:r w:rsidR="00B54230">
        <w:lastRenderedPageBreak/>
        <w:t>svake izmjene i dopune plana proračuna obvezno je izraditi i obrazloženje općeg i posevbnog dijela proračuna.</w:t>
      </w:r>
    </w:p>
    <w:p w:rsidR="00B54230" w:rsidRDefault="00B54230" w:rsidP="002C0567">
      <w:pPr>
        <w:pStyle w:val="NoSpacing"/>
        <w:jc w:val="both"/>
      </w:pPr>
    </w:p>
    <w:p w:rsidR="00B54230" w:rsidRDefault="00B54230" w:rsidP="002C0567">
      <w:pPr>
        <w:pStyle w:val="NoSpacing"/>
        <w:jc w:val="both"/>
        <w:rPr>
          <w:b/>
        </w:rPr>
      </w:pPr>
      <w:r w:rsidRPr="00B54230">
        <w:rPr>
          <w:b/>
        </w:rPr>
        <w:t>5.3 Transaprentost proračuna</w:t>
      </w:r>
    </w:p>
    <w:p w:rsidR="00B54230" w:rsidRDefault="00B54230" w:rsidP="002C0567">
      <w:pPr>
        <w:pStyle w:val="NoSpacing"/>
        <w:jc w:val="both"/>
      </w:pPr>
      <w:r>
        <w:t>Novim Zakonom o o proračunu propisana je obveza objave dokumenata i informacija o trošenju proračunskih sredstava. Svi dokumenti vezani uz proračun i njegove izmjene objavljuju je u formatu pogodnom za daljnju obradu (word ili excel)</w:t>
      </w:r>
    </w:p>
    <w:p w:rsidR="00B54230" w:rsidRDefault="00B54230" w:rsidP="002C0567">
      <w:pPr>
        <w:pStyle w:val="NoSpacing"/>
        <w:jc w:val="both"/>
      </w:pPr>
    </w:p>
    <w:p w:rsidR="00B54230" w:rsidRDefault="00B54230" w:rsidP="002C0567">
      <w:pPr>
        <w:pStyle w:val="NoSpacing"/>
        <w:jc w:val="both"/>
      </w:pPr>
      <w:r>
        <w:t>Obveze uz transparentost:</w:t>
      </w:r>
    </w:p>
    <w:p w:rsidR="00B54230" w:rsidRDefault="00B54230" w:rsidP="002C0567">
      <w:pPr>
        <w:pStyle w:val="NoSpacing"/>
        <w:numPr>
          <w:ilvl w:val="0"/>
          <w:numId w:val="22"/>
        </w:numPr>
        <w:jc w:val="both"/>
      </w:pPr>
      <w:r>
        <w:t xml:space="preserve">Proračun i izmjene proračuna, odluka o privremenom financiranju, odluka o </w:t>
      </w:r>
    </w:p>
    <w:p w:rsidR="00B54230" w:rsidRDefault="00B54230" w:rsidP="002C0567">
      <w:pPr>
        <w:pStyle w:val="NoSpacing"/>
        <w:jc w:val="both"/>
      </w:pPr>
      <w:r>
        <w:t>izmjenama i dopunama odluke o izvršavanju proračuna, financijski planovi i izmjene i dopune financijskih planova proračunskih i izvanproračunskih korisnika, polugodišnji i godišnji izvještaj o izvršenju proračuna te polugodišnji i godišnji izvještaaj o izvršenju financijskih planova proračunskih i izvanproračunskih korsnika obvezno se objavljuju na mrežnim stranicama jedinice.</w:t>
      </w:r>
    </w:p>
    <w:p w:rsidR="005F6724" w:rsidRDefault="00B54230" w:rsidP="002C0567">
      <w:pPr>
        <w:pStyle w:val="NoSpacing"/>
        <w:jc w:val="both"/>
      </w:pPr>
      <w:r>
        <w:t xml:space="preserve">Ako proračunski korsnik i izvanproračunski korisnik </w:t>
      </w:r>
      <w:r w:rsidR="005F6724">
        <w:t>nema svoje mrežne stranice tada se potrebno objavljuje na mrežnim stranicama nadležnog proračuna odnosno jednice lokalne i područne (regionalne) samouprave.</w:t>
      </w:r>
    </w:p>
    <w:p w:rsidR="005F6724" w:rsidRDefault="005F6724" w:rsidP="002C0567">
      <w:pPr>
        <w:pStyle w:val="NoSpacing"/>
        <w:numPr>
          <w:ilvl w:val="0"/>
          <w:numId w:val="22"/>
        </w:numPr>
        <w:jc w:val="both"/>
      </w:pPr>
      <w:r>
        <w:t>Opći i posebni dio proračuna, odluka o izvršavanju proračuna jedinice lokalne i područne (regionalne) samouprave, izmjene i dopune proračuna te izmjene i dopune odluke o izvršavanju plana proračuna, odluka o privremenom financiranju te opći i posebni dio polugodišnjeg i godišnjeg izvještaja o izvršenju plana proračuna objavljuju se u službenom glasili jedinice.</w:t>
      </w:r>
    </w:p>
    <w:p w:rsidR="00EF4F67" w:rsidRPr="005F6724" w:rsidRDefault="005F6724" w:rsidP="002C0567">
      <w:pPr>
        <w:pStyle w:val="NoSpacing"/>
        <w:numPr>
          <w:ilvl w:val="0"/>
          <w:numId w:val="22"/>
        </w:numPr>
        <w:jc w:val="both"/>
        <w:rPr>
          <w:b/>
        </w:rPr>
      </w:pPr>
      <w:r>
        <w:t xml:space="preserve">Vodič za građanje odnosno proračuno u malom objavljuju se na mrežnim stranicama jedinice. </w:t>
      </w:r>
    </w:p>
    <w:p w:rsidR="005F6724" w:rsidRDefault="005F6724" w:rsidP="002C0567">
      <w:pPr>
        <w:pStyle w:val="NoSpacing"/>
        <w:ind w:left="708"/>
        <w:jc w:val="both"/>
      </w:pPr>
      <w:r>
        <w:t>Sukladno s dosadašnjom praksom i Uputama ministarstva fianncija preporučuje se jedinicama da sa svojim mrežnim stranicama objavljuju:</w:t>
      </w:r>
    </w:p>
    <w:p w:rsidR="005F6724" w:rsidRPr="005F6724" w:rsidRDefault="005F6724" w:rsidP="002C0567">
      <w:pPr>
        <w:pStyle w:val="NoSpacing"/>
        <w:numPr>
          <w:ilvl w:val="0"/>
          <w:numId w:val="23"/>
        </w:numPr>
        <w:jc w:val="both"/>
      </w:pPr>
      <w:r w:rsidRPr="005F6724">
        <w:t>U po</w:t>
      </w:r>
      <w:r>
        <w:t>sebnom folderu PORORAČUN  sve važne proračunske dokumente kao što su (prijedlog plana proračuna, izglasani in usvojeni plan proračuna za proračunsku godinu, odluka o izvršavanju proračuna, izmjene i dopune plana proračuna, polugodišnji i godišnji izvještaj o izvršenju plana proračuna. Isto tako je preporuka objaviti  i proračun za građane.</w:t>
      </w:r>
    </w:p>
    <w:p w:rsidR="00AE4F79" w:rsidRDefault="00AE4F79" w:rsidP="002C0567">
      <w:pPr>
        <w:pStyle w:val="NoSpacing"/>
        <w:jc w:val="both"/>
      </w:pPr>
    </w:p>
    <w:p w:rsidR="0028462F" w:rsidRDefault="0028462F" w:rsidP="002C0567">
      <w:pPr>
        <w:pStyle w:val="NoSpacing"/>
        <w:jc w:val="both"/>
      </w:pPr>
      <w:r>
        <w:t>.</w:t>
      </w:r>
    </w:p>
    <w:p w:rsidR="003A347E" w:rsidRDefault="00EC32C9" w:rsidP="002C0567">
      <w:pPr>
        <w:pStyle w:val="NoSpacing"/>
        <w:jc w:val="both"/>
        <w:rPr>
          <w:b/>
        </w:rPr>
      </w:pPr>
      <w:r>
        <w:rPr>
          <w:b/>
        </w:rPr>
        <w:t>5.4.</w:t>
      </w:r>
      <w:r w:rsidR="003A347E">
        <w:rPr>
          <w:b/>
        </w:rPr>
        <w:t xml:space="preserve"> Planiranje prihoda od poreza  i prireza na dohodak</w:t>
      </w:r>
    </w:p>
    <w:p w:rsidR="003A347E" w:rsidRDefault="003A347E" w:rsidP="002C0567">
      <w:pPr>
        <w:pStyle w:val="NoSpacing"/>
        <w:jc w:val="both"/>
        <w:rPr>
          <w:b/>
        </w:rPr>
      </w:pPr>
    </w:p>
    <w:p w:rsidR="00290627" w:rsidRDefault="00290627" w:rsidP="002C0567">
      <w:pPr>
        <w:pStyle w:val="NoSpacing"/>
        <w:jc w:val="both"/>
      </w:pPr>
      <w:r w:rsidRPr="00290627">
        <w:t>Jedinice lokalne i područne (regionalne) samouprave priho</w:t>
      </w:r>
      <w:r>
        <w:t xml:space="preserve">de od poreza na dohodak i prireza </w:t>
      </w:r>
      <w:r w:rsidR="00C21389">
        <w:t>porezu na dohodak evidentiraju temeljem izvještaja po vrstama poreza i prireza na dohodak (P-2/1) koju im dostavlja Fina, a u kojima je dan pregled prometa po brojčanim oznakama vrste  prihoda do visine rasporeda i izvještajnom razdoblju (kumulativ od 01.01. do zadnjeg dana u mjesecu tog razdoblja).</w:t>
      </w:r>
    </w:p>
    <w:p w:rsidR="00C21389" w:rsidRDefault="00C21389" w:rsidP="002C0567">
      <w:pPr>
        <w:pStyle w:val="NoSpacing"/>
        <w:jc w:val="both"/>
      </w:pPr>
      <w:r>
        <w:t>Osim navedenog izvještaja, u svrhu evidentiranja poreza i prireza na dohodak Fina jedinicama dostavlja i Specifikaciju prihoda-dodatak s obzirom na to da u Izvještaju P-2/1 nisu prikazani podaci o iznosima uplata i isplata prihoda 1</w:t>
      </w:r>
      <w:r w:rsidR="00C169D3">
        <w:t>6</w:t>
      </w:r>
      <w:r>
        <w:t>19 Porez i prirez dna dohodak po godišnjoj prijavi, dok na vrsti prihoda 1406 Predujam poreza i prireza na dohodak od nesamostalnog rada nije iskazan podatak o namirenju negativnog stanja iz državnog proračuna.  Naime, porez i prirez naplaćuje se na zajedničke račune vrste „17“ koji su otvoreni za svaku pojedinu općinu i grad. S tih računa Fina, sukladno Naputku o načinu uplaćivanja prihoda proračuna, obveznih doprinosa te prihoda za financiranje drugih javnih potreba, raspoređuje naplaćena sredstva na redovne račune županija i općina odnosno gradova, provodi preknjiženja povrata pogrešnih odnosno većih uplata te povrate po godišnjim obračunima p</w:t>
      </w:r>
      <w:r w:rsidR="0054753A">
        <w:t>oreza</w:t>
      </w:r>
      <w:r>
        <w:t xml:space="preserve"> na dohodak temeljem naloga Porezne uprave. Ako na računu nema dovoljno sredstava za povrat, razlika se namiruje iz državnog proračuna.</w:t>
      </w:r>
    </w:p>
    <w:p w:rsidR="0054753A" w:rsidRDefault="0054753A" w:rsidP="002C0567">
      <w:pPr>
        <w:pStyle w:val="NoSpacing"/>
        <w:jc w:val="both"/>
      </w:pPr>
      <w:r>
        <w:t xml:space="preserve">Uzimajući u obzir složenost izvještaja Fine i na poteškoće na koje jedinice lokalne i područne (regionalne) samouprave nailaze kod tumačenja izvještaja te njihovog knjigovodstvenog evidentiranja, </w:t>
      </w:r>
      <w:r>
        <w:lastRenderedPageBreak/>
        <w:t>Ministarstvo financija je pripremilo Upute za evidentiranje prihoda od poreza i prireza na dohodak. Uputa je objavljena na internetskim stranicama Ministarstva financija.</w:t>
      </w:r>
    </w:p>
    <w:p w:rsidR="0054753A" w:rsidRPr="00753D39" w:rsidRDefault="0054753A" w:rsidP="002C0567">
      <w:pPr>
        <w:pStyle w:val="NoSpacing"/>
        <w:jc w:val="both"/>
        <w:rPr>
          <w:b/>
        </w:rPr>
      </w:pPr>
      <w:r w:rsidRPr="00753D39">
        <w:rPr>
          <w:b/>
        </w:rPr>
        <w:t>Iznos koji je za povrat poreza i prireza namiren iz državnog proračuna, a koje je iskazan u Specifikaciji prihoda-dodatak, ne može se evidentirati kao prihod od poreza na dohodak, nego kao obveza na računu 26711 Obveza za za</w:t>
      </w:r>
      <w:r w:rsidR="00753D39" w:rsidRPr="00753D39">
        <w:rPr>
          <w:b/>
        </w:rPr>
        <w:t>jmove od državnog proračuna-kratkoročne.</w:t>
      </w:r>
    </w:p>
    <w:p w:rsidR="00753D39" w:rsidRDefault="00753D39" w:rsidP="002C0567">
      <w:pPr>
        <w:pStyle w:val="NoSpacing"/>
        <w:jc w:val="both"/>
        <w:rPr>
          <w:b/>
        </w:rPr>
      </w:pPr>
    </w:p>
    <w:p w:rsidR="00753D39" w:rsidRDefault="00753D39" w:rsidP="002C0567">
      <w:pPr>
        <w:pStyle w:val="NoSpacing"/>
        <w:jc w:val="both"/>
      </w:pPr>
      <w:r w:rsidRPr="003A347E">
        <w:t>Iznos obveza za koji se predviđa da neće biti vraćen u državni proračun do kraja tekuće godine treba u 202</w:t>
      </w:r>
      <w:r w:rsidR="00EC32C9">
        <w:t>2</w:t>
      </w:r>
      <w:r w:rsidRPr="003A347E">
        <w:t>. godini iskazati na računu 84711 Primljeni zajmovi od državnog proračuna –kratkoročni, a u 202</w:t>
      </w:r>
      <w:r w:rsidR="00EC32C9">
        <w:t>3</w:t>
      </w:r>
      <w:r w:rsidRPr="003A347E">
        <w:t>. godini kad se očekuje vraćanje toga iznosa na računu 54711 Otplata glavnice primljenih zajmova od državnog proračuna-kratkoročnih. Navedeno znači da taj iznos u eventualnim izmjenama i dopunam</w:t>
      </w:r>
      <w:r w:rsidR="009F7BED" w:rsidRPr="003A347E">
        <w:t>a proračuna za 202</w:t>
      </w:r>
      <w:r w:rsidR="00EC32C9">
        <w:t>2</w:t>
      </w:r>
      <w:r w:rsidR="009F7BED" w:rsidRPr="003A347E">
        <w:t>. godinu jed</w:t>
      </w:r>
      <w:r w:rsidR="003A347E" w:rsidRPr="003A347E">
        <w:t>i</w:t>
      </w:r>
      <w:r w:rsidR="009F7BED" w:rsidRPr="003A347E">
        <w:t xml:space="preserve">nica treba planirati na podskupini 847 Primljeni zajmovi od </w:t>
      </w:r>
      <w:r w:rsidR="003A347E" w:rsidRPr="003A347E">
        <w:t>drugih razina vlasti, a u 202</w:t>
      </w:r>
      <w:r w:rsidR="00EC32C9">
        <w:t>3</w:t>
      </w:r>
      <w:r w:rsidR="003A347E" w:rsidRPr="003A347E">
        <w:t xml:space="preserve">. na podskupini 547 Otplata glavnice primljenih zajmova od drugih razina vlasti. Na podskupini </w:t>
      </w:r>
      <w:r w:rsidR="003A347E">
        <w:t xml:space="preserve">547 planira se i povrat zajma isplaćenog jedinicama na ime povrata poreza na dohodak </w:t>
      </w:r>
    </w:p>
    <w:p w:rsidR="003A347E" w:rsidRDefault="003A347E" w:rsidP="002C0567">
      <w:pPr>
        <w:pStyle w:val="NoSpacing"/>
        <w:jc w:val="both"/>
      </w:pPr>
    </w:p>
    <w:p w:rsidR="003A347E" w:rsidRDefault="00EC32C9" w:rsidP="002C0567">
      <w:pPr>
        <w:pStyle w:val="NoSpacing"/>
        <w:jc w:val="both"/>
        <w:rPr>
          <w:b/>
        </w:rPr>
      </w:pPr>
      <w:r>
        <w:rPr>
          <w:b/>
        </w:rPr>
        <w:t>5.5.</w:t>
      </w:r>
      <w:r w:rsidR="003A347E" w:rsidRPr="003A347E">
        <w:rPr>
          <w:b/>
        </w:rPr>
        <w:t xml:space="preserve"> Planiranje protestiranih jamstava</w:t>
      </w:r>
    </w:p>
    <w:p w:rsidR="003A347E" w:rsidRDefault="003A347E" w:rsidP="002C0567">
      <w:pPr>
        <w:pStyle w:val="NoSpacing"/>
        <w:jc w:val="both"/>
        <w:rPr>
          <w:b/>
        </w:rPr>
      </w:pPr>
    </w:p>
    <w:p w:rsidR="003A347E" w:rsidRDefault="003A347E" w:rsidP="002C0567">
      <w:pPr>
        <w:pStyle w:val="NoSpacing"/>
        <w:jc w:val="both"/>
      </w:pPr>
      <w:r>
        <w:t>Jamstvo je instrument osiguranja kojim davatelj jamstva jamči za ispunjenje obveza za koje se daje jamstvo. Prema ugovorima o izdavanju jamstva koji se sklapaju s tražiteljima jamstva, ukoliko dođe do plaćanja po jamstvu iz sredstava proračuna, tako isplaćeni iznos smatra se dospjelim potraživanjem, a tražitelj jamstva je obvezan odmah nakon izvršenog plaćanja vratiti sredstva u proračun, uvećano za zakonsku zateznu kamatu i pripadajuće troškove.</w:t>
      </w:r>
    </w:p>
    <w:p w:rsidR="003A347E" w:rsidRDefault="003A347E" w:rsidP="002C0567">
      <w:pPr>
        <w:pStyle w:val="NoSpacing"/>
        <w:jc w:val="both"/>
      </w:pPr>
      <w:r>
        <w:t xml:space="preserve">Sukladno odredbama Zakona o proračunu jedinica područne (regionalne) samouprave može dati jamstvo </w:t>
      </w:r>
      <w:r w:rsidR="00511E6C">
        <w:t xml:space="preserve">jedinici lokalne samouprave na svojem području uz suglasnost Vlade. </w:t>
      </w:r>
    </w:p>
    <w:p w:rsidR="00511E6C" w:rsidRDefault="00511E6C" w:rsidP="002C0567">
      <w:pPr>
        <w:pStyle w:val="NoSpacing"/>
        <w:jc w:val="both"/>
      </w:pPr>
      <w:r>
        <w:t>Jedinica lokalne i područne (regionalne) samouprave može dati jamstvo pravnoj osobi u svom većinskom izravnom ili neizravnom vlasništvu i ustanovi čiji je osnivač, za ispunjenje obveza pravne osobe ili ustanove. Pod pojmom obveza podrazumijevaju se obveze nastale dugoročnim zaduživanjem za investiciju. Sukladno odredbama Pravilnika  o postupku zaduživanja te davanja jamstva i suglasnosti jedinica lokalne i područne (regionalne) samouprave („Narodne novine“ broj: 55/09 i 139/10) pod investicijama podrazumijevaju se rashodi za nabavu nefinancijske imovine (osim prijevoznih sredstava u cestovnom prometu-osobnog automobila.)</w:t>
      </w:r>
    </w:p>
    <w:p w:rsidR="00607DDB" w:rsidRDefault="00607DDB" w:rsidP="002C0567">
      <w:pPr>
        <w:pStyle w:val="NoSpacing"/>
        <w:jc w:val="both"/>
        <w:rPr>
          <w:b/>
        </w:rPr>
      </w:pPr>
    </w:p>
    <w:p w:rsidR="00511E6C" w:rsidRDefault="00511E6C" w:rsidP="002C0567">
      <w:pPr>
        <w:pStyle w:val="NoSpacing"/>
        <w:jc w:val="both"/>
      </w:pPr>
      <w:r w:rsidRPr="00511E6C">
        <w:t>Od 2021. godine plaćanja na temelju protestiranih jamstava klasificiraju se kao rashod, a ne kao izdatak, a sukladno tome, povrat po plaćenim jamstvima klasificiraju se kao prihod.</w:t>
      </w:r>
    </w:p>
    <w:p w:rsidR="00511E6C" w:rsidRDefault="00511E6C" w:rsidP="002C0567">
      <w:pPr>
        <w:pStyle w:val="NoSpacing"/>
        <w:jc w:val="both"/>
      </w:pPr>
      <w:r>
        <w:t>Jedinice koje su davatelji jamstava dužne su procijeniti rizik koji može nastati u slučaju da korisnici zajmova, za koje će biti izdana jamstva, neće biti u mogućnosti izvršavati svoje obveze, te na temelju toga, a radi osiguranja plaćanja po</w:t>
      </w:r>
      <w:r w:rsidR="00F90077">
        <w:t>t</w:t>
      </w:r>
      <w:r>
        <w:t>encijalnih obveza koje mogu nastati temeljem izdanih jamstava, planirati sredstva u okviru proračuna.</w:t>
      </w:r>
    </w:p>
    <w:p w:rsidR="00F90077" w:rsidRDefault="00F90077" w:rsidP="002C0567">
      <w:pPr>
        <w:pStyle w:val="NoSpacing"/>
        <w:jc w:val="both"/>
      </w:pPr>
      <w:r>
        <w:t>Jedinice lokalne i područne (regionalne) samouprave u proračunu za 2022.-2024. očekivana plaćanja po protestiranim jamstvima, ovisno o krajnjem korisniku jamstva, t</w:t>
      </w:r>
      <w:r w:rsidR="00052FF2">
        <w:t>r</w:t>
      </w:r>
      <w:r>
        <w:t>ebaju planirati na računima razreda 3 :</w:t>
      </w:r>
    </w:p>
    <w:p w:rsidR="00F90077" w:rsidRDefault="00F90077" w:rsidP="002C0567">
      <w:pPr>
        <w:pStyle w:val="NoSpacing"/>
        <w:numPr>
          <w:ilvl w:val="0"/>
          <w:numId w:val="10"/>
        </w:numPr>
        <w:jc w:val="both"/>
      </w:pPr>
      <w:r>
        <w:t>363 Pomoći unutar općeg proračuna (planira županija ako je korisnik grad ili općina),</w:t>
      </w:r>
    </w:p>
    <w:p w:rsidR="00F90077" w:rsidRDefault="00F90077" w:rsidP="002C0567">
      <w:pPr>
        <w:pStyle w:val="NoSpacing"/>
        <w:numPr>
          <w:ilvl w:val="0"/>
          <w:numId w:val="10"/>
        </w:numPr>
        <w:jc w:val="both"/>
      </w:pPr>
      <w:r>
        <w:t>382 Kapitalne donacije (planira županija, grad  općina ako je korisnik ustanova, neprofitna organizacija čiji je osnivač)</w:t>
      </w:r>
    </w:p>
    <w:p w:rsidR="00F90077" w:rsidRDefault="00F90077" w:rsidP="002C0567">
      <w:pPr>
        <w:pStyle w:val="NoSpacing"/>
        <w:numPr>
          <w:ilvl w:val="0"/>
          <w:numId w:val="10"/>
        </w:numPr>
        <w:jc w:val="both"/>
      </w:pPr>
      <w:r>
        <w:t>386 Kapitalne pomoći (planira županija, grad, općina ako je korisnik pravna o</w:t>
      </w:r>
      <w:r w:rsidR="00052FF2">
        <w:t>s</w:t>
      </w:r>
      <w:r>
        <w:t>oba u većinskom izravnom ili neizravnom vlasništvu jedinice).</w:t>
      </w:r>
    </w:p>
    <w:p w:rsidR="00F90077" w:rsidRDefault="00F90077" w:rsidP="002C0567">
      <w:pPr>
        <w:pStyle w:val="NoSpacing"/>
        <w:ind w:left="360"/>
        <w:jc w:val="both"/>
      </w:pPr>
      <w:r>
        <w:t>Slijedom navedenom, očekivane povrate po plaćenim protestiranim jamstvima potrebno je planirati na odgov</w:t>
      </w:r>
      <w:r w:rsidR="00052FF2">
        <w:t>arajući,</w:t>
      </w:r>
      <w:r>
        <w:t xml:space="preserve"> računima razreda 6:</w:t>
      </w:r>
    </w:p>
    <w:p w:rsidR="00052FF2" w:rsidRDefault="00052FF2" w:rsidP="002C0567">
      <w:pPr>
        <w:pStyle w:val="NoSpacing"/>
        <w:numPr>
          <w:ilvl w:val="0"/>
          <w:numId w:val="10"/>
        </w:numPr>
        <w:jc w:val="both"/>
      </w:pPr>
      <w:r>
        <w:t>637 Pomoći unutar općeg proračuna temeljem protestiranih jamstava</w:t>
      </w:r>
    </w:p>
    <w:p w:rsidR="00052FF2" w:rsidRDefault="00052FF2" w:rsidP="002C0567">
      <w:pPr>
        <w:pStyle w:val="NoSpacing"/>
        <w:numPr>
          <w:ilvl w:val="0"/>
          <w:numId w:val="10"/>
        </w:numPr>
        <w:jc w:val="both"/>
      </w:pPr>
      <w:r>
        <w:t>663 Donacije od pravnih i fizičkih osoba izvan općeg proračuna i povrata donacija po protestiranim jamstvima.</w:t>
      </w:r>
    </w:p>
    <w:p w:rsidR="00052FF2" w:rsidRDefault="00052FF2" w:rsidP="002C0567">
      <w:pPr>
        <w:pStyle w:val="NoSpacing"/>
        <w:jc w:val="both"/>
      </w:pPr>
    </w:p>
    <w:p w:rsidR="00EC32C9" w:rsidRDefault="00EC32C9" w:rsidP="002C0567">
      <w:pPr>
        <w:pStyle w:val="NoSpacing"/>
        <w:jc w:val="both"/>
        <w:rPr>
          <w:b/>
        </w:rPr>
      </w:pPr>
      <w:r>
        <w:rPr>
          <w:b/>
        </w:rPr>
        <w:lastRenderedPageBreak/>
        <w:t>5.6. Planiranje i evidentiranje sredstava namirenja korištenih za povrat poreza na dohodak i pri</w:t>
      </w:r>
      <w:r w:rsidR="002C0567">
        <w:rPr>
          <w:b/>
        </w:rPr>
        <w:t>r</w:t>
      </w:r>
      <w:r>
        <w:rPr>
          <w:b/>
        </w:rPr>
        <w:t>eza porezu na dohodak po godišnjem obračunu za 2021. godinu</w:t>
      </w:r>
      <w:r w:rsidR="00052FF2" w:rsidRPr="00052FF2">
        <w:rPr>
          <w:b/>
        </w:rPr>
        <w:t xml:space="preserve"> </w:t>
      </w:r>
      <w:r>
        <w:rPr>
          <w:b/>
        </w:rPr>
        <w:t>.</w:t>
      </w:r>
    </w:p>
    <w:p w:rsidR="00682A51" w:rsidRDefault="00EC32C9" w:rsidP="002C0567">
      <w:pPr>
        <w:pStyle w:val="NoSpacing"/>
        <w:jc w:val="both"/>
      </w:pPr>
      <w:r>
        <w:t xml:space="preserve">Sukladno Naputku o načinu uplaćivanja prihoda proračuna, obveznih doprinosa te prihoda za financiranje drugih javnih potreba u 2022. godini ("Narodne novine" br: 15/22, 18/22, 50/22) glavi VIII ZAJEDNIČKE ODREDBE, točki 9. zahtjev za povrat i preknjiženje javnih prihoda, Fina izvršava naloge za povrat donosno preknjiženje sa zajedničkih računa za uplatu prihoda poreza na dohodak i prireza, a ako na računu zajedničkog prihoda nema dovoljno sredstava za izvršeni povrat, nedostajuća sredstva namiruju se na teret jedinstvenog računa državnog proračuna. Navedenim naputkom propisano je da se nedostajuća sredstva za povrat poreza na dohodak i prireza porezu na dohodak u razdoblju do 02.svibnja do 31. prosinca 2022.g. namiruju iz državnog proračuna. Povrat tih sredstava na jedinstveni račun državnog proračuna </w:t>
      </w:r>
      <w:r w:rsidR="00817C59">
        <w:t xml:space="preserve">sa zajedničkog računa provodi se od 01.kolovza do 31.prosinca 2022.g. u visiini 25% raspoloživih sredstava na računu poreza i prireza na dohodak. Ako se do kraja godine ne vrate sva sredstva, sredstva se vraćaju počevši od 01.siječnja 2023. godine u četiri jednaka obroka. </w:t>
      </w:r>
    </w:p>
    <w:p w:rsidR="00817C59" w:rsidRDefault="00817C59" w:rsidP="002C0567">
      <w:pPr>
        <w:pStyle w:val="NoSpacing"/>
        <w:jc w:val="both"/>
        <w:rPr>
          <w:b/>
        </w:rPr>
      </w:pPr>
    </w:p>
    <w:p w:rsidR="00362956" w:rsidRDefault="00817C59" w:rsidP="002C0567">
      <w:pPr>
        <w:pStyle w:val="NoSpacing"/>
        <w:jc w:val="both"/>
        <w:rPr>
          <w:b/>
        </w:rPr>
      </w:pPr>
      <w:r>
        <w:rPr>
          <w:b/>
        </w:rPr>
        <w:t>5.7.</w:t>
      </w:r>
      <w:r w:rsidR="00682A51">
        <w:rPr>
          <w:b/>
        </w:rPr>
        <w:t xml:space="preserve"> </w:t>
      </w:r>
      <w:r w:rsidR="00362956" w:rsidRPr="001A0833">
        <w:rPr>
          <w:b/>
        </w:rPr>
        <w:t>Dostava proračuna i odluke o izvršavanju proračuna Ministarstvu financija</w:t>
      </w:r>
    </w:p>
    <w:p w:rsidR="00362956" w:rsidRDefault="00362956" w:rsidP="002C0567">
      <w:pPr>
        <w:pStyle w:val="NoSpacing"/>
        <w:jc w:val="both"/>
        <w:rPr>
          <w:b/>
        </w:rPr>
      </w:pPr>
    </w:p>
    <w:p w:rsidR="00362956" w:rsidRDefault="00362956" w:rsidP="002C0567">
      <w:pPr>
        <w:pStyle w:val="NoSpacing"/>
        <w:jc w:val="both"/>
      </w:pPr>
      <w:r w:rsidRPr="001A0833">
        <w:t>Sukladno članku 4</w:t>
      </w:r>
      <w:r w:rsidR="00817C59">
        <w:t>3</w:t>
      </w:r>
      <w:r w:rsidRPr="001A0833">
        <w:t>. Zakona</w:t>
      </w:r>
      <w:r>
        <w:t xml:space="preserve"> o proračunu, načelnik, gradonačelnik i župan obvezni su dostaviti Ministarstvu financija proračun i projekcije, odluke o izvršavanju proračuna te izmjene i dopune proračuna jedinice lokalne i područne (regionalne) samouprave u roku od 15 dana od njihova stupanja na snagu. Jedinice lokalne i područne (Regionalne) samouprave obvezne su na adresu e.pošte Ministarstva financija:lokalni.proracun@mfin.hr poslati link na navedene dokumente objavljene u službenom glasilu, u roku od 15 dana njihova stupanja na snagu. Sve izmjene i dopune proračuna jedinice lokalne i područne</w:t>
      </w:r>
      <w:r w:rsidR="00E40B38">
        <w:t xml:space="preserve"> (regionalne) samouprave za 20</w:t>
      </w:r>
      <w:r w:rsidR="00041F1A">
        <w:t>2</w:t>
      </w:r>
      <w:r w:rsidR="00817C59">
        <w:t>3</w:t>
      </w:r>
      <w:r>
        <w:t xml:space="preserve">. </w:t>
      </w:r>
      <w:r w:rsidR="00E40B38">
        <w:t>g</w:t>
      </w:r>
      <w:r>
        <w:t>odinu koje stupe na snagu i tijekom 20</w:t>
      </w:r>
      <w:r w:rsidR="00041F1A">
        <w:t>2</w:t>
      </w:r>
      <w:r w:rsidR="00817C59">
        <w:t>3</w:t>
      </w:r>
      <w:r>
        <w:t>. godine dostavljaju se također u roku od 15 dana od dana njihova stupanja na snagu i na istu e-mail adresu.</w:t>
      </w:r>
    </w:p>
    <w:p w:rsidR="00362956" w:rsidRDefault="00362956" w:rsidP="002C0567">
      <w:pPr>
        <w:pStyle w:val="NoSpacing"/>
        <w:jc w:val="both"/>
      </w:pPr>
      <w:r>
        <w:t xml:space="preserve">Sukladno članku </w:t>
      </w:r>
      <w:r w:rsidR="00817C59">
        <w:t>90</w:t>
      </w:r>
      <w:r>
        <w:t>. Zakona o proračunu, godišnji izvještaj o izvršenju proračuna jedinice lokalne i područne (regionalne) samouprave dostavlja se Ministarstvu financija i Državnom uredu za reviziju u roku od 15 dana nakon što ga donese predstavničko tijelo jedinice lokalne i područne (regionalne) samouprave. Iznimno, ako predstavničko tijelo ne donese izvještaj, isti se dostavlja Ministarstvu financija i Državnom uredu  za reviziju u roku od 60 dana od dana podnošenja predstavničkom tijelu.</w:t>
      </w:r>
    </w:p>
    <w:p w:rsidR="00362956" w:rsidRDefault="00362956" w:rsidP="002C0567">
      <w:pPr>
        <w:pStyle w:val="NoSpacing"/>
        <w:jc w:val="both"/>
      </w:pPr>
    </w:p>
    <w:p w:rsidR="00362956" w:rsidRDefault="00362956" w:rsidP="002C0567">
      <w:pPr>
        <w:pStyle w:val="NoSpacing"/>
        <w:jc w:val="both"/>
      </w:pPr>
      <w:r>
        <w:t xml:space="preserve">Sukladno Uputama za izradu proračuna jedinica lokalne i područne (regionalne) samouprave za razdoblje </w:t>
      </w:r>
      <w:r w:rsidR="00E06789">
        <w:t>202</w:t>
      </w:r>
      <w:r w:rsidR="00817C59">
        <w:t>3</w:t>
      </w:r>
      <w:r>
        <w:t xml:space="preserve"> do 202</w:t>
      </w:r>
      <w:r w:rsidR="00817C59">
        <w:t>5</w:t>
      </w:r>
      <w:r>
        <w:t xml:space="preserve">. Godišnji izvještaj o izvršenju proračuna jedinica lokalne i područne (regionalne) samouprave, počevši s izvještajem za 2017. Godinu, nije potrebno više dostavljati u papirnatom obliku putem pošte Ministarstvu financija, kao niti Državnom uredu za reviziju. Ministarstvu financija je potrebno na e-mail adresu </w:t>
      </w:r>
      <w:hyperlink r:id="rId6" w:history="1">
        <w:r w:rsidRPr="00E44E23">
          <w:rPr>
            <w:rStyle w:val="Hyperlink"/>
          </w:rPr>
          <w:t>lokalni.proracuni@mfin.hr</w:t>
        </w:r>
      </w:hyperlink>
      <w:r>
        <w:t xml:space="preserve"> dostaviti isključivo link na internetsku stranicu jedinice lokane i područne (regionalne ) samouprave na kojoj je izvještaj objavljen. Državnom uredu za reviziju je podatak o linku potrebno dostaviti na e-mail Državnog ureda za reviziju i to:Grad Zagreb na e-mail Središnjeg ureda Državnog ureda za reviziju, dok su druge jedinice lokalne i područne (regionalne) samouprave obvezne dostaviti na link izvještaja na e-mail područnog ureda Državnog ureda za reviziju na čijem području je sjedište jedinice. Sve e-mail adrese su objavljene na mrežnoj stranici Državnog ureda za reviziju , </w:t>
      </w:r>
      <w:hyperlink r:id="rId7" w:history="1">
        <w:r w:rsidRPr="00E44E23">
          <w:rPr>
            <w:rStyle w:val="Hyperlink"/>
          </w:rPr>
          <w:t>http://revizija.hr/hr/kontakt/</w:t>
        </w:r>
      </w:hyperlink>
      <w:r>
        <w:t>.</w:t>
      </w:r>
    </w:p>
    <w:p w:rsidR="00A137C5" w:rsidRDefault="00A137C5" w:rsidP="002C0567">
      <w:pPr>
        <w:pStyle w:val="NoSpacing"/>
        <w:jc w:val="both"/>
      </w:pPr>
    </w:p>
    <w:p w:rsidR="00A137C5" w:rsidRDefault="00A137C5" w:rsidP="002C0567">
      <w:pPr>
        <w:pStyle w:val="NoSpacing"/>
        <w:jc w:val="both"/>
      </w:pPr>
      <w:r>
        <w:t xml:space="preserve">Sukladno članku 79. Zakona o lokalnoj i područnoj </w:t>
      </w:r>
      <w:r w:rsidR="00A81147">
        <w:t>(regionalnoj)samoupravi predsjednik predstavničkog tijela jedinice lokalne i područne (regionalne) samouprave dužan je na ocjenu zakonitosti dostaviti statut, poslovnik, proračun ili drugi opći akt nadležnom tijelu državne uprave u čijem je djelokrugu opći akt zajedno s izvatkom iz zapisnika koji se odnosi na postupak donošenja općeg akta propisan statutom i poslovnikom, u roku od 15 dana od dana donošenja općeg akta.</w:t>
      </w:r>
    </w:p>
    <w:p w:rsidR="00A81147" w:rsidRDefault="00A81147" w:rsidP="002C0567">
      <w:pPr>
        <w:pStyle w:val="NoSpacing"/>
        <w:jc w:val="both"/>
      </w:pPr>
    </w:p>
    <w:p w:rsidR="00A81147" w:rsidRDefault="00A81147" w:rsidP="002C0567">
      <w:pPr>
        <w:pStyle w:val="NoSpacing"/>
        <w:jc w:val="both"/>
      </w:pPr>
      <w:r>
        <w:t>Ministarstvo financija nadležno je za nadzor zakonitosti općih akata iz područja financija i to:</w:t>
      </w:r>
    </w:p>
    <w:p w:rsidR="00A81147" w:rsidRDefault="00A81147" w:rsidP="002C0567">
      <w:pPr>
        <w:pStyle w:val="NoSpacing"/>
        <w:numPr>
          <w:ilvl w:val="0"/>
          <w:numId w:val="15"/>
        </w:numPr>
        <w:jc w:val="both"/>
      </w:pPr>
      <w:r>
        <w:t>Proračun za tekuću proračunsku godinu i projekcija za sljedeće dvije proračunske godine (čl. 39. st. 1. Zakona o proračunu),</w:t>
      </w:r>
    </w:p>
    <w:p w:rsidR="00A81147" w:rsidRDefault="00A81147" w:rsidP="002C0567">
      <w:pPr>
        <w:pStyle w:val="NoSpacing"/>
        <w:numPr>
          <w:ilvl w:val="0"/>
          <w:numId w:val="15"/>
        </w:numPr>
        <w:jc w:val="both"/>
      </w:pPr>
      <w:r>
        <w:lastRenderedPageBreak/>
        <w:t xml:space="preserve">Odluke o izvršavanju Proračuna jedinice lokalne i područne regionalne samouprave te izmjene i dopune navedene odluke (čl.14 st. 1. Zakona o proračunu), </w:t>
      </w:r>
    </w:p>
    <w:p w:rsidR="00A81147" w:rsidRDefault="00A81147" w:rsidP="002C0567">
      <w:pPr>
        <w:pStyle w:val="NoSpacing"/>
        <w:numPr>
          <w:ilvl w:val="0"/>
          <w:numId w:val="15"/>
        </w:numPr>
        <w:jc w:val="both"/>
      </w:pPr>
      <w:r>
        <w:t>Izmjene i dopune proračuna (čl. 39. st. 2. Zakona o proračunu),</w:t>
      </w:r>
    </w:p>
    <w:p w:rsidR="00A81147" w:rsidRDefault="00A81147" w:rsidP="002C0567">
      <w:pPr>
        <w:pStyle w:val="NoSpacing"/>
        <w:numPr>
          <w:ilvl w:val="0"/>
          <w:numId w:val="15"/>
        </w:numPr>
        <w:jc w:val="both"/>
      </w:pPr>
      <w:r>
        <w:t>Odluke o privremenom financiranju jedinica lokalne i područne regionalne samouprave (čl. 42. st. 2 Zakona o proračunu) i</w:t>
      </w:r>
    </w:p>
    <w:p w:rsidR="00A81147" w:rsidRDefault="00A81147" w:rsidP="002C0567">
      <w:pPr>
        <w:pStyle w:val="NoSpacing"/>
        <w:numPr>
          <w:ilvl w:val="0"/>
          <w:numId w:val="15"/>
        </w:numPr>
        <w:jc w:val="both"/>
      </w:pPr>
      <w:r>
        <w:t>Odluke o porezima (čl. 42. i 43., a u svezu sa člankom 53. Zakona o lokalnim porezima „Narodne novine“ br: 115/16, i 101/17)</w:t>
      </w:r>
    </w:p>
    <w:p w:rsidR="00257F3F" w:rsidRDefault="00257F3F" w:rsidP="002C0567">
      <w:pPr>
        <w:pStyle w:val="NoSpacing"/>
        <w:jc w:val="both"/>
      </w:pPr>
    </w:p>
    <w:p w:rsidR="00257F3F" w:rsidRDefault="00257F3F" w:rsidP="002C0567">
      <w:pPr>
        <w:pStyle w:val="NoSpacing"/>
        <w:jc w:val="both"/>
      </w:pPr>
      <w:r>
        <w:t>Nadzor zakonitosti akata od rednog broja 1. do 4. provodi Sektor za financijski i proračunski nadzor, dok nadzor zakonitosti akta pod rednim brojem 5. provodi Porezna uprava.</w:t>
      </w:r>
    </w:p>
    <w:p w:rsidR="00257F3F" w:rsidRPr="00257F3F" w:rsidRDefault="00257F3F" w:rsidP="002C0567">
      <w:pPr>
        <w:pStyle w:val="NoSpacing"/>
        <w:jc w:val="both"/>
        <w:rPr>
          <w:b/>
        </w:rPr>
      </w:pPr>
      <w:r>
        <w:t xml:space="preserve">Dakle, jedinice su u obvezi opće akte iz nadležnosti Ministarstva financija (proračun, odluku o izvršavanju proračuna, izmjene i dopune proračuna te odluku o privremenom financiranju) u roku od 15 dana od dana donošenja općeg akta </w:t>
      </w:r>
      <w:r w:rsidRPr="00257F3F">
        <w:rPr>
          <w:b/>
        </w:rPr>
        <w:t>dostaviti poštom u papirnatom obliku na adresu Ministarstvo financija, Sektor za financijski i proračunski nadzor, Katančićeva 5, Zagreb.</w:t>
      </w:r>
    </w:p>
    <w:p w:rsidR="00A81147" w:rsidRPr="00257F3F" w:rsidRDefault="00A81147" w:rsidP="002C0567">
      <w:pPr>
        <w:pStyle w:val="NoSpacing"/>
        <w:ind w:left="720"/>
        <w:jc w:val="both"/>
        <w:rPr>
          <w:b/>
        </w:rPr>
      </w:pPr>
    </w:p>
    <w:p w:rsidR="00682A51" w:rsidRDefault="00682A51" w:rsidP="002C0567">
      <w:pPr>
        <w:pStyle w:val="NoSpacing"/>
        <w:jc w:val="both"/>
      </w:pPr>
    </w:p>
    <w:p w:rsidR="00682A51" w:rsidRPr="008B72E9" w:rsidRDefault="00817C59" w:rsidP="002C0567">
      <w:pPr>
        <w:pStyle w:val="NoSpacing"/>
        <w:jc w:val="both"/>
        <w:rPr>
          <w:b/>
        </w:rPr>
      </w:pPr>
      <w:r>
        <w:rPr>
          <w:b/>
        </w:rPr>
        <w:t>5.8.</w:t>
      </w:r>
      <w:r w:rsidR="00682A51" w:rsidRPr="008B72E9">
        <w:rPr>
          <w:b/>
        </w:rPr>
        <w:t xml:space="preserve"> Zaduživanje i davanje jamstava i suglasnosti</w:t>
      </w:r>
    </w:p>
    <w:p w:rsidR="00682A51" w:rsidRDefault="00682A51" w:rsidP="002C0567">
      <w:pPr>
        <w:pStyle w:val="NoSpacing"/>
        <w:jc w:val="both"/>
      </w:pPr>
    </w:p>
    <w:p w:rsidR="00682A51" w:rsidRDefault="00682A51" w:rsidP="002C0567">
      <w:pPr>
        <w:pStyle w:val="NoSpacing"/>
        <w:jc w:val="both"/>
      </w:pPr>
      <w:r>
        <w:t>Zakonom o proračunu i Pravilnikom o postupku zaduživanja te davanja jamstava i suglasnosti jedinica lokalne i područne  (regionalne) samouprave („Narodne novine“ broj 55/09 i 139/10) propisan je postupak davanja  suglasnosti za zaduživanje jedinica lokalne i područne (regionalne) samouprave (dalje u tekstu: općina, grad, županija) davanja jamstava županije i davanja suglasnosti općine, grada i županije, obvezni sastojci zahtjeva,  obvezni prilozi i dokumentacija, te način izvještavanja o zaduživanju, danim jamstvima i suglasnostima.</w:t>
      </w:r>
    </w:p>
    <w:p w:rsidR="00682A51" w:rsidRDefault="00682A51" w:rsidP="002C0567">
      <w:pPr>
        <w:pStyle w:val="NoSpacing"/>
        <w:jc w:val="both"/>
      </w:pPr>
      <w:r>
        <w:t>Zakonom o proračunu propisana je obveza i rok dostave ugovora o zaduživanju te izvještaja o zaduživanju, danim jamstvima i suglasnostima putem obrasca IZJS Ministarstva financija. Skenirani ugovori i Obrasci IZJS (potpis župana/gradonačelnika/načelnika i pečat) dostavljaju se na e-mail adresu Ministarstva financija(</w:t>
      </w:r>
      <w:hyperlink r:id="rId8" w:history="1">
        <w:r w:rsidR="00513370" w:rsidRPr="00B10DF8">
          <w:rPr>
            <w:rStyle w:val="Hyperlink"/>
          </w:rPr>
          <w:t>lokalni.proracuni@mfin.hr</w:t>
        </w:r>
      </w:hyperlink>
      <w:r>
        <w:t>)</w:t>
      </w:r>
    </w:p>
    <w:p w:rsidR="00817C59" w:rsidRDefault="00817C59" w:rsidP="002C0567">
      <w:pPr>
        <w:pStyle w:val="NoSpacing"/>
        <w:jc w:val="both"/>
      </w:pPr>
    </w:p>
    <w:p w:rsidR="00817C59" w:rsidRDefault="00817C59" w:rsidP="002C0567">
      <w:pPr>
        <w:pStyle w:val="NoSpacing"/>
        <w:jc w:val="both"/>
        <w:rPr>
          <w:b/>
        </w:rPr>
      </w:pPr>
      <w:r>
        <w:rPr>
          <w:b/>
        </w:rPr>
        <w:t xml:space="preserve">5.9. </w:t>
      </w:r>
      <w:r w:rsidRPr="00F0703A">
        <w:rPr>
          <w:b/>
        </w:rPr>
        <w:t>Unos podataka iz proračuna jed</w:t>
      </w:r>
      <w:r>
        <w:rPr>
          <w:b/>
        </w:rPr>
        <w:t>i</w:t>
      </w:r>
      <w:r w:rsidRPr="00F0703A">
        <w:rPr>
          <w:b/>
        </w:rPr>
        <w:t>nica na web aplikaciju za statističke podatke</w:t>
      </w:r>
    </w:p>
    <w:p w:rsidR="00817C59" w:rsidRDefault="00817C59" w:rsidP="002C0567">
      <w:pPr>
        <w:pStyle w:val="NoSpacing"/>
        <w:jc w:val="both"/>
        <w:rPr>
          <w:b/>
        </w:rPr>
      </w:pPr>
    </w:p>
    <w:p w:rsidR="00817C59" w:rsidRDefault="00817C59" w:rsidP="002C0567">
      <w:pPr>
        <w:pStyle w:val="NoSpacing"/>
        <w:jc w:val="both"/>
      </w:pPr>
      <w:r>
        <w:t>Jedinice lokalne i područne (regionalne) samouprave su, za potrebe statističkog praćenja, u posebnu web aplikaciju Ministarstva financija „Financijski planovi JLP(R)S“ unosile podatke iz slijedećih dokumenata:</w:t>
      </w:r>
    </w:p>
    <w:p w:rsidR="00817C59" w:rsidRDefault="00817C59" w:rsidP="002C0567">
      <w:pPr>
        <w:pStyle w:val="NoSpacing"/>
        <w:numPr>
          <w:ilvl w:val="0"/>
          <w:numId w:val="10"/>
        </w:numPr>
        <w:jc w:val="both"/>
      </w:pPr>
      <w:r>
        <w:t>proračuna za tekuću proračunsku godinu i projekcija za slijedeće dvije godine,</w:t>
      </w:r>
    </w:p>
    <w:p w:rsidR="00817C59" w:rsidRDefault="00817C59" w:rsidP="002C0567">
      <w:pPr>
        <w:pStyle w:val="NoSpacing"/>
        <w:numPr>
          <w:ilvl w:val="0"/>
          <w:numId w:val="10"/>
        </w:numPr>
        <w:jc w:val="both"/>
      </w:pPr>
      <w:r>
        <w:t>privremenog financiranja za tekuću proračunsku godinu u slučaju donošenja odluke o privremenom financiranju) i</w:t>
      </w:r>
    </w:p>
    <w:p w:rsidR="00817C59" w:rsidRDefault="00817C59" w:rsidP="002C0567">
      <w:pPr>
        <w:pStyle w:val="NoSpacing"/>
        <w:numPr>
          <w:ilvl w:val="0"/>
          <w:numId w:val="10"/>
        </w:numPr>
        <w:jc w:val="both"/>
      </w:pPr>
      <w:r>
        <w:t>svih izmjena i dopuna proračuna za tekuću proračunsku godinu.</w:t>
      </w:r>
    </w:p>
    <w:p w:rsidR="00817C59" w:rsidRDefault="00817C59" w:rsidP="002C0567">
      <w:pPr>
        <w:pStyle w:val="NoSpacing"/>
        <w:jc w:val="both"/>
      </w:pPr>
    </w:p>
    <w:p w:rsidR="00817C59" w:rsidRDefault="00817C59" w:rsidP="002C0567">
      <w:pPr>
        <w:pStyle w:val="NoSpacing"/>
        <w:jc w:val="both"/>
      </w:pPr>
      <w:r>
        <w:t>Budući da unos podataka do daljnjeg nije moguć jedinice će pravovremeno biti obavještene nakon što se ispune informatičko-tehnički uvjetu za pokretanje nove aplikacije</w:t>
      </w:r>
    </w:p>
    <w:p w:rsidR="00817C59" w:rsidRDefault="00817C59" w:rsidP="002C0567">
      <w:pPr>
        <w:pStyle w:val="NoSpacing"/>
        <w:jc w:val="both"/>
      </w:pPr>
    </w:p>
    <w:p w:rsidR="00513370" w:rsidRDefault="00513370" w:rsidP="002C0567">
      <w:pPr>
        <w:pStyle w:val="NoSpacing"/>
        <w:jc w:val="both"/>
      </w:pPr>
    </w:p>
    <w:p w:rsidR="00513370" w:rsidRPr="00513370" w:rsidRDefault="00513370" w:rsidP="002C0567">
      <w:pPr>
        <w:pStyle w:val="NoSpacing"/>
        <w:numPr>
          <w:ilvl w:val="0"/>
          <w:numId w:val="15"/>
        </w:numPr>
        <w:jc w:val="both"/>
        <w:rPr>
          <w:b/>
        </w:rPr>
      </w:pPr>
      <w:r w:rsidRPr="00513370">
        <w:rPr>
          <w:b/>
        </w:rPr>
        <w:t xml:space="preserve"> </w:t>
      </w:r>
      <w:r w:rsidR="00817C59">
        <w:rPr>
          <w:b/>
        </w:rPr>
        <w:t>PROCJENA PRIHODA I RASHODA TE PRIMITAKA I IZDATAKA PRORAČUNA OPĆINE POSEDARJE U TROGODIŠNJEM RAZDOBLJU</w:t>
      </w:r>
    </w:p>
    <w:p w:rsidR="00682A51" w:rsidRDefault="00513370" w:rsidP="002C0567">
      <w:pPr>
        <w:pStyle w:val="NoSpacing"/>
        <w:tabs>
          <w:tab w:val="left" w:pos="2790"/>
        </w:tabs>
        <w:jc w:val="both"/>
      </w:pPr>
      <w:r>
        <w:tab/>
      </w:r>
    </w:p>
    <w:p w:rsidR="00513370" w:rsidRDefault="00513370" w:rsidP="002C0567">
      <w:pPr>
        <w:pStyle w:val="NoSpacing"/>
        <w:tabs>
          <w:tab w:val="left" w:pos="2790"/>
        </w:tabs>
        <w:jc w:val="both"/>
      </w:pPr>
      <w:r>
        <w:t>Prihodi jedinica lokalne i područne (regionalne) samouprave planiraju se na temelju istih makroekonomskih pretpostavki kao i kod prihoda državnog proračuna.</w:t>
      </w:r>
    </w:p>
    <w:p w:rsidR="00513370" w:rsidRDefault="00513370" w:rsidP="002C0567">
      <w:pPr>
        <w:pStyle w:val="NoSpacing"/>
        <w:tabs>
          <w:tab w:val="left" w:pos="2790"/>
        </w:tabs>
        <w:jc w:val="both"/>
      </w:pPr>
      <w:r>
        <w:t>Prilikom planiranja proračuna prihodi od poreza i od imovine očekuju se u ra</w:t>
      </w:r>
      <w:r w:rsidR="005C7C81">
        <w:t>sponu ostvarenih prihoda za prvih devet mjeseci 202</w:t>
      </w:r>
      <w:r w:rsidR="00817C59">
        <w:t>2</w:t>
      </w:r>
      <w:r w:rsidR="005C7C81">
        <w:t>.g. uz povećanje procjene ostvarenih prihoda  do kraja 202</w:t>
      </w:r>
      <w:r w:rsidR="00817C59">
        <w:t>2</w:t>
      </w:r>
      <w:r w:rsidR="005C7C81">
        <w:t>.g.</w:t>
      </w:r>
    </w:p>
    <w:p w:rsidR="005C7C81" w:rsidRDefault="005C7C81" w:rsidP="002C0567">
      <w:pPr>
        <w:pStyle w:val="NoSpacing"/>
        <w:tabs>
          <w:tab w:val="left" w:pos="2790"/>
        </w:tabs>
        <w:jc w:val="both"/>
      </w:pPr>
    </w:p>
    <w:p w:rsidR="005C7C81" w:rsidRDefault="005C7C81" w:rsidP="002C0567">
      <w:pPr>
        <w:pStyle w:val="NoSpacing"/>
        <w:tabs>
          <w:tab w:val="left" w:pos="2790"/>
        </w:tabs>
        <w:jc w:val="both"/>
      </w:pPr>
      <w:r>
        <w:lastRenderedPageBreak/>
        <w:t>Prilikom planiranja proračuna za 202</w:t>
      </w:r>
      <w:r w:rsidR="00817C59">
        <w:t>3</w:t>
      </w:r>
      <w:r>
        <w:t xml:space="preserve">.g. očekuje se da će  Općina Posedarje aplicirati za sredstva iz fondova.  Nastojat će se pristupiti što efikasnijoj naplati prihoda od komunalne naknade. </w:t>
      </w:r>
    </w:p>
    <w:p w:rsidR="00A01EBE" w:rsidRDefault="00A01EBE" w:rsidP="002C0567">
      <w:pPr>
        <w:pStyle w:val="NoSpacing"/>
        <w:tabs>
          <w:tab w:val="left" w:pos="2790"/>
        </w:tabs>
        <w:jc w:val="both"/>
      </w:pPr>
      <w:r>
        <w:t>U 202</w:t>
      </w:r>
      <w:r w:rsidR="00817C59">
        <w:t>3</w:t>
      </w:r>
      <w:r>
        <w:t xml:space="preserve">.g. očekuje se povećanje prihoda od prodaje građevinskih parcela. </w:t>
      </w:r>
      <w:r w:rsidR="00B20AAC">
        <w:t>V</w:t>
      </w:r>
      <w:r>
        <w:t>ažno je istaknuti da pri izradi proračuna jedinice lokalne i područne (regionalne) samouprave uz smjernice kretanja prihoda i rashoda, svaka jedinica izrađuje plan rashoda uzimajući u obzir vlastite gospodarske i društvene specifičnosti te pridržavajući se Zakona o proračunu i Zakona o fiskalnoj odgovornosti.</w:t>
      </w:r>
    </w:p>
    <w:p w:rsidR="00362956" w:rsidRDefault="00362956" w:rsidP="002C0567">
      <w:pPr>
        <w:pStyle w:val="NoSpacing"/>
        <w:jc w:val="both"/>
      </w:pPr>
    </w:p>
    <w:p w:rsidR="0026399E" w:rsidRDefault="0026399E" w:rsidP="002C0567">
      <w:pPr>
        <w:pStyle w:val="NoSpacing"/>
        <w:jc w:val="both"/>
      </w:pPr>
    </w:p>
    <w:p w:rsidR="0026399E" w:rsidRPr="0026399E" w:rsidRDefault="00817C59" w:rsidP="002C0567">
      <w:pPr>
        <w:pStyle w:val="NoSpacing"/>
        <w:jc w:val="both"/>
        <w:rPr>
          <w:b/>
        </w:rPr>
      </w:pPr>
      <w:r>
        <w:rPr>
          <w:b/>
        </w:rPr>
        <w:t>7</w:t>
      </w:r>
      <w:r w:rsidR="0026399E" w:rsidRPr="0026399E">
        <w:rPr>
          <w:b/>
        </w:rPr>
        <w:t>. METADOLOGIJA IZRADE PRIJEDLOGA FINANCIJSKOG PLANA PRORAČUNSKOG KORISNIKA JEDEINICE LOKALNE I PODRUČNE (REGIONALNE) SAMOUPRAVE</w:t>
      </w:r>
    </w:p>
    <w:p w:rsidR="0026399E" w:rsidRDefault="0026399E" w:rsidP="002C0567">
      <w:pPr>
        <w:pStyle w:val="NoSpacing"/>
        <w:jc w:val="both"/>
        <w:rPr>
          <w:b/>
        </w:rPr>
      </w:pPr>
    </w:p>
    <w:p w:rsidR="00A01EBE" w:rsidRDefault="006D546C" w:rsidP="002C0567">
      <w:pPr>
        <w:pStyle w:val="NoSpacing"/>
        <w:jc w:val="both"/>
      </w:pPr>
      <w:r>
        <w:t>Prijedlog financijskog plana proračunskog korisnika Općine Posedarje za razdoblje od 2023. do 2025. godine sastoji se od plana za proračunsku godinu i projekcija za slijedeće dvije godine, a sadrže opći i posebni dio proračuna te obrazloženje financijskog plana.</w:t>
      </w:r>
    </w:p>
    <w:p w:rsidR="00A01EBE" w:rsidRDefault="00A01EBE" w:rsidP="002C0567">
      <w:pPr>
        <w:pStyle w:val="NoSpacing"/>
        <w:jc w:val="both"/>
      </w:pPr>
      <w:r>
        <w:t>Proračunski korisnici jedinica lokalne i područne (regionalne) samouprave prihode i primitke, rashode i izdatke za 202</w:t>
      </w:r>
      <w:r w:rsidR="006D546C">
        <w:t>3</w:t>
      </w:r>
      <w:r>
        <w:t xml:space="preserve">.g. planiraju na razini </w:t>
      </w:r>
      <w:r w:rsidR="006D546C">
        <w:t>skupine</w:t>
      </w:r>
      <w:r>
        <w:t xml:space="preserve"> (</w:t>
      </w:r>
      <w:r w:rsidR="006D546C">
        <w:t>druga</w:t>
      </w:r>
      <w:r>
        <w:t xml:space="preserve"> razina računskog plana), </w:t>
      </w:r>
      <w:r w:rsidR="006D546C">
        <w:t xml:space="preserve">te isto i za </w:t>
      </w:r>
      <w:r>
        <w:t xml:space="preserve"> 202</w:t>
      </w:r>
      <w:r w:rsidR="006D546C">
        <w:t>4</w:t>
      </w:r>
      <w:r>
        <w:t>. i 202</w:t>
      </w:r>
      <w:r w:rsidR="006D546C">
        <w:t>5</w:t>
      </w:r>
      <w:r w:rsidR="00B84F23">
        <w:t xml:space="preserve"> na razini skupine (druga razina računskog plana). </w:t>
      </w:r>
    </w:p>
    <w:p w:rsidR="00B84F23" w:rsidRDefault="00B84F23" w:rsidP="002C0567">
      <w:pPr>
        <w:pStyle w:val="NoSpacing"/>
        <w:jc w:val="both"/>
      </w:pPr>
      <w:r>
        <w:t>Uz  ekonomski i programsku klasifikaciju, proračunski korisnici jedinica lokalne i područne (regionalne) samouprave u izradi financijskog plana primjenjuju i klasifikaciju po izvorima financiranja.</w:t>
      </w:r>
    </w:p>
    <w:p w:rsidR="001D143A" w:rsidRDefault="00B84F23" w:rsidP="002C0567">
      <w:pPr>
        <w:pStyle w:val="NoSpacing"/>
        <w:jc w:val="both"/>
      </w:pPr>
      <w:r>
        <w:t>Temeljem zahtjeva nadležne jedinice, proračunski korisnici mogu izrađivati svoj financijski plan na razini odjeljka (četvrta i peta razina računskog plana). Međutim, upravno vijeće ili drugo upravljačko tijelo obavezno je usvojiti financijskim plan korisnika na razini skupine (</w:t>
      </w:r>
      <w:r w:rsidR="006D546C">
        <w:t>druga</w:t>
      </w:r>
      <w:r>
        <w:t xml:space="preserve"> razina računskog plana), </w:t>
      </w:r>
      <w:r w:rsidR="006D546C">
        <w:t xml:space="preserve">te na isti način i </w:t>
      </w:r>
      <w:r>
        <w:t>projekcije za 202</w:t>
      </w:r>
      <w:r w:rsidR="0068355B">
        <w:t>3</w:t>
      </w:r>
      <w:r>
        <w:t>. i 202</w:t>
      </w:r>
      <w:r w:rsidR="0068355B">
        <w:t>4</w:t>
      </w:r>
      <w:r>
        <w:t>.g. na razini skupine (druga razina računskog plana.</w:t>
      </w:r>
      <w:r w:rsidR="006D546C">
        <w:t>)</w:t>
      </w:r>
    </w:p>
    <w:p w:rsidR="006D546C" w:rsidRDefault="006D546C" w:rsidP="00976090">
      <w:pPr>
        <w:pStyle w:val="NoSpacing"/>
        <w:jc w:val="both"/>
      </w:pPr>
    </w:p>
    <w:p w:rsidR="006D546C" w:rsidRPr="002C0567" w:rsidRDefault="006D546C" w:rsidP="006D546C">
      <w:pPr>
        <w:tabs>
          <w:tab w:val="left" w:pos="0"/>
        </w:tabs>
        <w:rPr>
          <w:b/>
          <w:bCs/>
          <w:color w:val="000000"/>
        </w:rPr>
      </w:pPr>
      <w:r w:rsidRPr="002C0567">
        <w:rPr>
          <w:b/>
          <w:bCs/>
          <w:color w:val="000000"/>
        </w:rPr>
        <w:t>7.1.Detaljan prikaz sadržaja financijskog plana proračunskog korisnika je sljedeći:</w:t>
      </w:r>
    </w:p>
    <w:p w:rsidR="006D546C" w:rsidRPr="002C0567" w:rsidRDefault="006D546C" w:rsidP="006D546C">
      <w:pPr>
        <w:tabs>
          <w:tab w:val="left" w:pos="0"/>
        </w:tabs>
        <w:rPr>
          <w:bCs/>
          <w:color w:val="000000"/>
        </w:rPr>
      </w:pPr>
    </w:p>
    <w:tbl>
      <w:tblPr>
        <w:tblStyle w:val="TableGrid"/>
        <w:tblW w:w="0" w:type="auto"/>
        <w:tblLook w:val="04A0" w:firstRow="1" w:lastRow="0" w:firstColumn="1" w:lastColumn="0" w:noHBand="0" w:noVBand="1"/>
      </w:tblPr>
      <w:tblGrid>
        <w:gridCol w:w="1991"/>
        <w:gridCol w:w="3248"/>
        <w:gridCol w:w="3823"/>
      </w:tblGrid>
      <w:tr w:rsidR="006D546C" w:rsidRPr="002C0567" w:rsidTr="00120611">
        <w:tc>
          <w:tcPr>
            <w:tcW w:w="2093" w:type="dxa"/>
            <w:shd w:val="clear" w:color="auto" w:fill="D9D9D9" w:themeFill="background1" w:themeFillShade="D9"/>
          </w:tcPr>
          <w:p w:rsidR="006D546C" w:rsidRPr="002C0567" w:rsidRDefault="006D546C" w:rsidP="00120611">
            <w:pPr>
              <w:rPr>
                <w:b/>
                <w:bCs/>
                <w:color w:val="000000"/>
              </w:rPr>
            </w:pPr>
            <w:r w:rsidRPr="002C0567">
              <w:rPr>
                <w:b/>
                <w:bCs/>
                <w:color w:val="000000"/>
              </w:rPr>
              <w:t>SADRŽAJ</w:t>
            </w:r>
          </w:p>
        </w:tc>
        <w:tc>
          <w:tcPr>
            <w:tcW w:w="3544" w:type="dxa"/>
            <w:shd w:val="clear" w:color="auto" w:fill="D9D9D9" w:themeFill="background1" w:themeFillShade="D9"/>
          </w:tcPr>
          <w:p w:rsidR="006D546C" w:rsidRPr="002C0567" w:rsidRDefault="006D546C" w:rsidP="00120611">
            <w:pPr>
              <w:rPr>
                <w:b/>
                <w:bCs/>
                <w:color w:val="000000"/>
              </w:rPr>
            </w:pPr>
            <w:r w:rsidRPr="002C0567">
              <w:rPr>
                <w:b/>
                <w:bCs/>
                <w:color w:val="000000"/>
              </w:rPr>
              <w:t>SASTAVNI DIO</w:t>
            </w:r>
          </w:p>
        </w:tc>
        <w:tc>
          <w:tcPr>
            <w:tcW w:w="4217" w:type="dxa"/>
            <w:shd w:val="clear" w:color="auto" w:fill="D9D9D9" w:themeFill="background1" w:themeFillShade="D9"/>
          </w:tcPr>
          <w:p w:rsidR="006D546C" w:rsidRPr="002C0567" w:rsidRDefault="006D546C" w:rsidP="00120611">
            <w:pPr>
              <w:rPr>
                <w:b/>
                <w:bCs/>
                <w:color w:val="000000"/>
              </w:rPr>
            </w:pPr>
            <w:r w:rsidRPr="002C0567">
              <w:rPr>
                <w:b/>
                <w:bCs/>
                <w:color w:val="000000"/>
              </w:rPr>
              <w:t>OPIS SASTAVNOG DIJELA</w:t>
            </w:r>
          </w:p>
        </w:tc>
      </w:tr>
      <w:tr w:rsidR="006D546C" w:rsidRPr="002C0567" w:rsidTr="00120611">
        <w:trPr>
          <w:trHeight w:val="165"/>
        </w:trPr>
        <w:tc>
          <w:tcPr>
            <w:tcW w:w="2093" w:type="dxa"/>
            <w:vMerge w:val="restart"/>
            <w:vAlign w:val="center"/>
          </w:tcPr>
          <w:p w:rsidR="006D546C" w:rsidRPr="002C0567" w:rsidRDefault="006D546C" w:rsidP="00120611">
            <w:pPr>
              <w:rPr>
                <w:bCs/>
                <w:color w:val="000000"/>
              </w:rPr>
            </w:pPr>
          </w:p>
          <w:p w:rsidR="006D546C" w:rsidRPr="002C0567" w:rsidRDefault="006D546C" w:rsidP="00120611">
            <w:pPr>
              <w:rPr>
                <w:bCs/>
                <w:color w:val="000000"/>
              </w:rPr>
            </w:pPr>
            <w:r w:rsidRPr="002C0567">
              <w:rPr>
                <w:bCs/>
                <w:color w:val="000000"/>
              </w:rPr>
              <w:t>Opći dio financijskog plana</w:t>
            </w:r>
          </w:p>
          <w:p w:rsidR="006D546C" w:rsidRPr="002C0567" w:rsidRDefault="006D546C" w:rsidP="00120611">
            <w:pPr>
              <w:rPr>
                <w:bCs/>
                <w:color w:val="000000"/>
              </w:rPr>
            </w:pPr>
          </w:p>
          <w:p w:rsidR="006D546C" w:rsidRPr="002C0567" w:rsidRDefault="006D546C" w:rsidP="00120611">
            <w:pPr>
              <w:rPr>
                <w:bCs/>
                <w:color w:val="000000"/>
              </w:rPr>
            </w:pPr>
          </w:p>
          <w:p w:rsidR="006D546C" w:rsidRPr="002C0567" w:rsidRDefault="006D546C" w:rsidP="00120611">
            <w:pPr>
              <w:rPr>
                <w:bCs/>
                <w:color w:val="000000"/>
              </w:rPr>
            </w:pPr>
          </w:p>
        </w:tc>
        <w:tc>
          <w:tcPr>
            <w:tcW w:w="3544" w:type="dxa"/>
          </w:tcPr>
          <w:p w:rsidR="006D546C" w:rsidRPr="002C0567" w:rsidRDefault="006D546C" w:rsidP="00120611">
            <w:pPr>
              <w:rPr>
                <w:rStyle w:val="fontstyle01"/>
                <w:rFonts w:asciiTheme="minorHAnsi" w:hAnsiTheme="minorHAnsi"/>
                <w:sz w:val="22"/>
                <w:szCs w:val="22"/>
              </w:rPr>
            </w:pPr>
          </w:p>
          <w:p w:rsidR="006D546C" w:rsidRPr="002C0567" w:rsidRDefault="006D546C" w:rsidP="00120611">
            <w:pPr>
              <w:rPr>
                <w:rStyle w:val="fontstyle01"/>
                <w:rFonts w:asciiTheme="minorHAnsi" w:hAnsiTheme="minorHAnsi"/>
                <w:sz w:val="22"/>
                <w:szCs w:val="22"/>
              </w:rPr>
            </w:pPr>
          </w:p>
          <w:p w:rsidR="006D546C" w:rsidRPr="002C0567" w:rsidRDefault="006D546C" w:rsidP="00120611">
            <w:pPr>
              <w:rPr>
                <w:rStyle w:val="fontstyle01"/>
                <w:rFonts w:asciiTheme="minorHAnsi" w:hAnsiTheme="minorHAnsi"/>
                <w:sz w:val="22"/>
                <w:szCs w:val="22"/>
              </w:rPr>
            </w:pPr>
          </w:p>
          <w:p w:rsidR="006D546C" w:rsidRPr="002C0567" w:rsidRDefault="006D546C" w:rsidP="00120611">
            <w:pPr>
              <w:rPr>
                <w:rStyle w:val="fontstyle01"/>
                <w:rFonts w:asciiTheme="minorHAnsi" w:hAnsiTheme="minorHAnsi"/>
                <w:sz w:val="22"/>
                <w:szCs w:val="22"/>
              </w:rPr>
            </w:pPr>
            <w:r w:rsidRPr="002C0567">
              <w:rPr>
                <w:rStyle w:val="fontstyle01"/>
                <w:rFonts w:asciiTheme="minorHAnsi" w:hAnsiTheme="minorHAnsi"/>
                <w:sz w:val="22"/>
                <w:szCs w:val="22"/>
              </w:rPr>
              <w:t>Sažetak Računa prihoda i rashoda</w:t>
            </w:r>
          </w:p>
          <w:p w:rsidR="006D546C" w:rsidRPr="002C0567" w:rsidRDefault="006D546C" w:rsidP="00120611">
            <w:r w:rsidRPr="002C0567">
              <w:rPr>
                <w:rStyle w:val="fontstyle01"/>
                <w:rFonts w:asciiTheme="minorHAnsi" w:hAnsiTheme="minorHAnsi"/>
                <w:sz w:val="22"/>
                <w:szCs w:val="22"/>
              </w:rPr>
              <w:t>Sažetak Računa financiranja</w:t>
            </w:r>
          </w:p>
          <w:p w:rsidR="006D546C" w:rsidRPr="002C0567" w:rsidRDefault="006D546C" w:rsidP="00120611">
            <w:pPr>
              <w:rPr>
                <w:bCs/>
                <w:color w:val="000000"/>
              </w:rPr>
            </w:pPr>
          </w:p>
        </w:tc>
        <w:tc>
          <w:tcPr>
            <w:tcW w:w="4217" w:type="dxa"/>
            <w:vAlign w:val="center"/>
          </w:tcPr>
          <w:p w:rsidR="006D546C" w:rsidRPr="002C0567" w:rsidRDefault="006D546C" w:rsidP="00120611">
            <w:pPr>
              <w:rPr>
                <w:rStyle w:val="fontstyle01"/>
                <w:rFonts w:asciiTheme="minorHAnsi" w:hAnsiTheme="minorHAnsi"/>
                <w:sz w:val="22"/>
                <w:szCs w:val="22"/>
              </w:rPr>
            </w:pPr>
            <w:r w:rsidRPr="002C0567">
              <w:rPr>
                <w:rStyle w:val="fontstyle01"/>
                <w:rFonts w:asciiTheme="minorHAnsi" w:hAnsiTheme="minorHAnsi"/>
                <w:sz w:val="22"/>
                <w:szCs w:val="22"/>
              </w:rPr>
              <w:t>- ukupni prihodi poslovanja i prihodi od prodaje nefinancijske imovine,</w:t>
            </w:r>
            <w:r w:rsidRPr="002C0567">
              <w:rPr>
                <w:rFonts w:cs="Calibri"/>
                <w:color w:val="000000"/>
              </w:rPr>
              <w:br/>
            </w:r>
            <w:r w:rsidRPr="002C0567">
              <w:rPr>
                <w:rStyle w:val="fontstyle01"/>
                <w:rFonts w:asciiTheme="minorHAnsi" w:hAnsiTheme="minorHAnsi"/>
                <w:sz w:val="22"/>
                <w:szCs w:val="22"/>
              </w:rPr>
              <w:t>ukupni  rashodi poslovanja i rashodi za nabavu nefinancijske imovine</w:t>
            </w:r>
          </w:p>
          <w:p w:rsidR="006D546C" w:rsidRPr="002C0567" w:rsidRDefault="006D546C" w:rsidP="00120611">
            <w:r w:rsidRPr="002C0567">
              <w:t xml:space="preserve">- </w:t>
            </w:r>
            <w:r w:rsidRPr="002C0567">
              <w:rPr>
                <w:rStyle w:val="fontstyle01"/>
                <w:rFonts w:asciiTheme="minorHAnsi" w:hAnsiTheme="minorHAnsi"/>
                <w:sz w:val="22"/>
                <w:szCs w:val="22"/>
              </w:rPr>
              <w:t>ukupni primici od financijske imovine i zaduživanja i izdaci za financijsku</w:t>
            </w:r>
            <w:r w:rsidRPr="002C0567">
              <w:rPr>
                <w:rFonts w:cs="Calibri"/>
                <w:color w:val="000000"/>
              </w:rPr>
              <w:br/>
            </w:r>
            <w:r w:rsidRPr="002C0567">
              <w:rPr>
                <w:rStyle w:val="fontstyle01"/>
                <w:rFonts w:asciiTheme="minorHAnsi" w:hAnsiTheme="minorHAnsi"/>
                <w:sz w:val="22"/>
                <w:szCs w:val="22"/>
              </w:rPr>
              <w:t>imovinu i otplate zajmova</w:t>
            </w:r>
          </w:p>
          <w:p w:rsidR="006D546C" w:rsidRPr="002C0567" w:rsidRDefault="006D546C" w:rsidP="00120611"/>
        </w:tc>
      </w:tr>
      <w:tr w:rsidR="006D546C" w:rsidRPr="002C0567" w:rsidTr="00120611">
        <w:trPr>
          <w:trHeight w:val="165"/>
        </w:trPr>
        <w:tc>
          <w:tcPr>
            <w:tcW w:w="2093" w:type="dxa"/>
            <w:vMerge/>
          </w:tcPr>
          <w:p w:rsidR="006D546C" w:rsidRPr="002C0567" w:rsidRDefault="006D546C" w:rsidP="00120611">
            <w:pPr>
              <w:rPr>
                <w:bCs/>
                <w:color w:val="000000"/>
              </w:rPr>
            </w:pPr>
          </w:p>
        </w:tc>
        <w:tc>
          <w:tcPr>
            <w:tcW w:w="3544" w:type="dxa"/>
            <w:vAlign w:val="center"/>
          </w:tcPr>
          <w:p w:rsidR="006D546C" w:rsidRPr="002C0567" w:rsidRDefault="006D546C" w:rsidP="00120611">
            <w:pPr>
              <w:rPr>
                <w:bCs/>
                <w:color w:val="000000"/>
              </w:rPr>
            </w:pPr>
            <w:r w:rsidRPr="002C0567">
              <w:rPr>
                <w:bCs/>
                <w:color w:val="000000"/>
              </w:rPr>
              <w:t>Račun prihoda i rashoda</w:t>
            </w:r>
          </w:p>
        </w:tc>
        <w:tc>
          <w:tcPr>
            <w:tcW w:w="4217" w:type="dxa"/>
          </w:tcPr>
          <w:p w:rsidR="006D546C" w:rsidRPr="002C0567" w:rsidRDefault="006D546C" w:rsidP="00120611">
            <w:r w:rsidRPr="002C0567">
              <w:rPr>
                <w:rStyle w:val="fontstyle01"/>
                <w:rFonts w:asciiTheme="minorHAnsi" w:hAnsiTheme="minorHAnsi"/>
                <w:sz w:val="22"/>
                <w:szCs w:val="22"/>
              </w:rPr>
              <w:t>- ukupni prihodi i rashodi iskazani prema izvorima financiranja i ekonomskoj</w:t>
            </w:r>
            <w:r w:rsidRPr="002C0567">
              <w:rPr>
                <w:rFonts w:cs="Calibri"/>
                <w:color w:val="000000"/>
              </w:rPr>
              <w:br/>
            </w:r>
            <w:r w:rsidRPr="002C0567">
              <w:rPr>
                <w:rStyle w:val="fontstyle01"/>
                <w:rFonts w:asciiTheme="minorHAnsi" w:hAnsiTheme="minorHAnsi"/>
                <w:sz w:val="22"/>
                <w:szCs w:val="22"/>
              </w:rPr>
              <w:t>klasifikaciji na razini skupine</w:t>
            </w:r>
            <w:r w:rsidRPr="002C0567">
              <w:rPr>
                <w:rFonts w:cs="Calibri"/>
                <w:color w:val="000000"/>
              </w:rPr>
              <w:br/>
            </w:r>
            <w:r w:rsidRPr="002C0567">
              <w:rPr>
                <w:rStyle w:val="fontstyle01"/>
                <w:rFonts w:asciiTheme="minorHAnsi" w:hAnsiTheme="minorHAnsi"/>
                <w:sz w:val="22"/>
                <w:szCs w:val="22"/>
              </w:rPr>
              <w:t>- ukupni rashodi iskazani prema funkcijskoj klasifikaciji</w:t>
            </w:r>
          </w:p>
          <w:p w:rsidR="006D546C" w:rsidRPr="002C0567" w:rsidRDefault="006D546C" w:rsidP="00120611">
            <w:pPr>
              <w:rPr>
                <w:b/>
                <w:bCs/>
                <w:color w:val="000000"/>
              </w:rPr>
            </w:pPr>
          </w:p>
        </w:tc>
      </w:tr>
      <w:tr w:rsidR="006D546C" w:rsidRPr="002C0567" w:rsidTr="00120611">
        <w:trPr>
          <w:trHeight w:val="165"/>
        </w:trPr>
        <w:tc>
          <w:tcPr>
            <w:tcW w:w="2093" w:type="dxa"/>
            <w:vMerge/>
          </w:tcPr>
          <w:p w:rsidR="006D546C" w:rsidRPr="002C0567" w:rsidRDefault="006D546C" w:rsidP="00120611">
            <w:pPr>
              <w:rPr>
                <w:bCs/>
                <w:color w:val="000000"/>
              </w:rPr>
            </w:pPr>
          </w:p>
        </w:tc>
        <w:tc>
          <w:tcPr>
            <w:tcW w:w="3544" w:type="dxa"/>
          </w:tcPr>
          <w:p w:rsidR="006D546C" w:rsidRPr="002C0567" w:rsidRDefault="006D546C" w:rsidP="00120611">
            <w:pPr>
              <w:rPr>
                <w:bCs/>
                <w:color w:val="000000"/>
              </w:rPr>
            </w:pPr>
          </w:p>
          <w:p w:rsidR="006D546C" w:rsidRPr="002C0567" w:rsidRDefault="006D546C" w:rsidP="00120611">
            <w:pPr>
              <w:rPr>
                <w:bCs/>
                <w:color w:val="000000"/>
              </w:rPr>
            </w:pPr>
          </w:p>
          <w:p w:rsidR="006D546C" w:rsidRPr="002C0567" w:rsidRDefault="006D546C" w:rsidP="00120611">
            <w:pPr>
              <w:rPr>
                <w:bCs/>
                <w:color w:val="000000"/>
              </w:rPr>
            </w:pPr>
            <w:r w:rsidRPr="002C0567">
              <w:rPr>
                <w:bCs/>
                <w:color w:val="000000"/>
              </w:rPr>
              <w:t>Račun financiranja</w:t>
            </w:r>
          </w:p>
        </w:tc>
        <w:tc>
          <w:tcPr>
            <w:tcW w:w="4217" w:type="dxa"/>
            <w:vAlign w:val="center"/>
          </w:tcPr>
          <w:p w:rsidR="006D546C" w:rsidRPr="002C0567" w:rsidRDefault="006D546C" w:rsidP="00120611">
            <w:r w:rsidRPr="002C0567">
              <w:rPr>
                <w:rStyle w:val="fontstyle01"/>
                <w:rFonts w:asciiTheme="minorHAnsi" w:hAnsiTheme="minorHAnsi"/>
                <w:sz w:val="22"/>
                <w:szCs w:val="22"/>
              </w:rPr>
              <w:t>- ukupni primici od financijske imovine i zaduživanja i izdaci za financijsku</w:t>
            </w:r>
            <w:r w:rsidRPr="002C0567">
              <w:rPr>
                <w:rFonts w:cs="Calibri"/>
                <w:color w:val="000000"/>
              </w:rPr>
              <w:br/>
            </w:r>
            <w:r w:rsidRPr="002C0567">
              <w:rPr>
                <w:rStyle w:val="fontstyle01"/>
                <w:rFonts w:asciiTheme="minorHAnsi" w:hAnsiTheme="minorHAnsi"/>
                <w:sz w:val="22"/>
                <w:szCs w:val="22"/>
              </w:rPr>
              <w:t>imovinu i otplate instrumenata zaduživanja prema izvorima financiranja i</w:t>
            </w:r>
            <w:r w:rsidRPr="002C0567">
              <w:rPr>
                <w:rFonts w:cs="Calibri"/>
                <w:color w:val="000000"/>
              </w:rPr>
              <w:t xml:space="preserve"> </w:t>
            </w:r>
            <w:r w:rsidRPr="002C0567">
              <w:rPr>
                <w:rStyle w:val="fontstyle01"/>
                <w:rFonts w:asciiTheme="minorHAnsi" w:hAnsiTheme="minorHAnsi"/>
                <w:sz w:val="22"/>
                <w:szCs w:val="22"/>
              </w:rPr>
              <w:t>ekonomskoj klasifikaciji na razini skupine</w:t>
            </w:r>
          </w:p>
        </w:tc>
      </w:tr>
      <w:tr w:rsidR="006D546C" w:rsidRPr="002C0567" w:rsidTr="00120611">
        <w:trPr>
          <w:trHeight w:val="165"/>
        </w:trPr>
        <w:tc>
          <w:tcPr>
            <w:tcW w:w="2093" w:type="dxa"/>
            <w:vMerge/>
          </w:tcPr>
          <w:p w:rsidR="006D546C" w:rsidRPr="002C0567" w:rsidRDefault="006D546C" w:rsidP="00120611">
            <w:pPr>
              <w:rPr>
                <w:bCs/>
                <w:color w:val="000000"/>
              </w:rPr>
            </w:pPr>
          </w:p>
        </w:tc>
        <w:tc>
          <w:tcPr>
            <w:tcW w:w="3544" w:type="dxa"/>
          </w:tcPr>
          <w:p w:rsidR="006D546C" w:rsidRPr="002C0567" w:rsidRDefault="006D546C" w:rsidP="00120611">
            <w:pPr>
              <w:rPr>
                <w:bCs/>
                <w:color w:val="000000"/>
              </w:rPr>
            </w:pPr>
          </w:p>
          <w:p w:rsidR="006D546C" w:rsidRPr="002C0567" w:rsidRDefault="006D546C" w:rsidP="00120611">
            <w:pPr>
              <w:rPr>
                <w:bCs/>
                <w:color w:val="000000"/>
              </w:rPr>
            </w:pPr>
            <w:r w:rsidRPr="002C0567">
              <w:rPr>
                <w:bCs/>
                <w:color w:val="000000"/>
              </w:rPr>
              <w:lastRenderedPageBreak/>
              <w:t>Preneseni višak ili preneseni manjak prihoda nad rashodima</w:t>
            </w:r>
          </w:p>
        </w:tc>
        <w:tc>
          <w:tcPr>
            <w:tcW w:w="4217" w:type="dxa"/>
          </w:tcPr>
          <w:p w:rsidR="006D546C" w:rsidRPr="002C0567" w:rsidRDefault="006D546C" w:rsidP="00120611">
            <w:r w:rsidRPr="002C0567">
              <w:rPr>
                <w:rStyle w:val="fontstyle01"/>
                <w:rFonts w:asciiTheme="minorHAnsi" w:hAnsiTheme="minorHAnsi"/>
                <w:sz w:val="22"/>
                <w:szCs w:val="22"/>
              </w:rPr>
              <w:lastRenderedPageBreak/>
              <w:t xml:space="preserve">- ako ukupni prihodi i primici nisu jednaki ukupnim rashodima i izdacima, </w:t>
            </w:r>
            <w:r w:rsidRPr="002C0567">
              <w:rPr>
                <w:rStyle w:val="fontstyle01"/>
                <w:rFonts w:asciiTheme="minorHAnsi" w:hAnsiTheme="minorHAnsi"/>
                <w:sz w:val="22"/>
                <w:szCs w:val="22"/>
              </w:rPr>
              <w:lastRenderedPageBreak/>
              <w:t>opći</w:t>
            </w:r>
            <w:r w:rsidRPr="002C0567">
              <w:rPr>
                <w:rFonts w:cs="Calibri"/>
                <w:color w:val="000000"/>
              </w:rPr>
              <w:t xml:space="preserve"> </w:t>
            </w:r>
            <w:r w:rsidRPr="002C0567">
              <w:rPr>
                <w:rStyle w:val="fontstyle01"/>
                <w:rFonts w:asciiTheme="minorHAnsi" w:hAnsiTheme="minorHAnsi"/>
                <w:sz w:val="22"/>
                <w:szCs w:val="22"/>
              </w:rPr>
              <w:t>dio proračuna sadrži i preneseni višak ili preneseni manjak prihoda nad</w:t>
            </w:r>
            <w:r w:rsidRPr="002C0567">
              <w:rPr>
                <w:rFonts w:cs="Calibri"/>
                <w:color w:val="000000"/>
              </w:rPr>
              <w:br/>
            </w:r>
            <w:r w:rsidRPr="002C0567">
              <w:rPr>
                <w:rStyle w:val="fontstyle01"/>
                <w:rFonts w:asciiTheme="minorHAnsi" w:hAnsiTheme="minorHAnsi"/>
                <w:sz w:val="22"/>
                <w:szCs w:val="22"/>
              </w:rPr>
              <w:t>rashodima</w:t>
            </w:r>
          </w:p>
        </w:tc>
      </w:tr>
      <w:tr w:rsidR="006D546C" w:rsidRPr="002C0567" w:rsidTr="00120611">
        <w:trPr>
          <w:trHeight w:val="165"/>
        </w:trPr>
        <w:tc>
          <w:tcPr>
            <w:tcW w:w="2093" w:type="dxa"/>
            <w:vMerge/>
          </w:tcPr>
          <w:p w:rsidR="006D546C" w:rsidRPr="002C0567" w:rsidRDefault="006D546C" w:rsidP="00120611">
            <w:pPr>
              <w:rPr>
                <w:bCs/>
                <w:color w:val="000000"/>
              </w:rPr>
            </w:pPr>
          </w:p>
        </w:tc>
        <w:tc>
          <w:tcPr>
            <w:tcW w:w="3544" w:type="dxa"/>
          </w:tcPr>
          <w:p w:rsidR="006D546C" w:rsidRPr="002C0567" w:rsidRDefault="006D546C" w:rsidP="00120611">
            <w:pPr>
              <w:rPr>
                <w:bCs/>
                <w:color w:val="000000"/>
              </w:rPr>
            </w:pPr>
          </w:p>
          <w:p w:rsidR="006D546C" w:rsidRPr="002C0567" w:rsidRDefault="006D546C" w:rsidP="00120611">
            <w:pPr>
              <w:rPr>
                <w:bCs/>
                <w:color w:val="000000"/>
              </w:rPr>
            </w:pPr>
          </w:p>
          <w:p w:rsidR="006D546C" w:rsidRPr="002C0567" w:rsidRDefault="006D546C" w:rsidP="00120611">
            <w:pPr>
              <w:rPr>
                <w:bCs/>
                <w:color w:val="000000"/>
              </w:rPr>
            </w:pPr>
          </w:p>
          <w:p w:rsidR="006D546C" w:rsidRPr="002C0567" w:rsidRDefault="006D546C" w:rsidP="00120611">
            <w:pPr>
              <w:rPr>
                <w:bCs/>
                <w:color w:val="000000"/>
              </w:rPr>
            </w:pPr>
          </w:p>
          <w:p w:rsidR="006D546C" w:rsidRPr="002C0567" w:rsidRDefault="006D546C" w:rsidP="00120611">
            <w:pPr>
              <w:rPr>
                <w:bCs/>
                <w:color w:val="000000"/>
              </w:rPr>
            </w:pPr>
          </w:p>
          <w:p w:rsidR="006D546C" w:rsidRPr="002C0567" w:rsidRDefault="006D546C" w:rsidP="00120611">
            <w:pPr>
              <w:rPr>
                <w:bCs/>
                <w:color w:val="000000"/>
              </w:rPr>
            </w:pPr>
          </w:p>
          <w:p w:rsidR="006D546C" w:rsidRPr="002C0567" w:rsidRDefault="006D546C" w:rsidP="00120611">
            <w:pPr>
              <w:rPr>
                <w:bCs/>
                <w:color w:val="000000"/>
              </w:rPr>
            </w:pPr>
            <w:r w:rsidRPr="002C0567">
              <w:rPr>
                <w:bCs/>
                <w:color w:val="000000"/>
              </w:rPr>
              <w:t>Višegodišnji plan uravnoteženja</w:t>
            </w:r>
          </w:p>
        </w:tc>
        <w:tc>
          <w:tcPr>
            <w:tcW w:w="4217" w:type="dxa"/>
          </w:tcPr>
          <w:p w:rsidR="006D546C" w:rsidRPr="002C0567" w:rsidRDefault="006D546C" w:rsidP="00120611">
            <w:r w:rsidRPr="002C0567">
              <w:rPr>
                <w:rStyle w:val="fontstyle01"/>
                <w:rFonts w:asciiTheme="minorHAnsi" w:hAnsiTheme="minorHAnsi"/>
                <w:sz w:val="22"/>
                <w:szCs w:val="22"/>
              </w:rPr>
              <w:t>- ako proračunski korisnik ne može preneseni manjak podmiriti do kraja proračunske</w:t>
            </w:r>
            <w:r w:rsidRPr="002C0567">
              <w:rPr>
                <w:rFonts w:cs="Calibri"/>
                <w:color w:val="000000"/>
              </w:rPr>
              <w:t xml:space="preserve"> </w:t>
            </w:r>
            <w:r w:rsidRPr="002C0567">
              <w:rPr>
                <w:rStyle w:val="fontstyle01"/>
                <w:rFonts w:asciiTheme="minorHAnsi" w:hAnsiTheme="minorHAnsi"/>
                <w:sz w:val="22"/>
                <w:szCs w:val="22"/>
              </w:rPr>
              <w:t>godine, obvezan je izraditi višegodišnji plan uravnoteženja za razdoblje za</w:t>
            </w:r>
            <w:r w:rsidRPr="002C0567">
              <w:rPr>
                <w:rFonts w:cs="Calibri"/>
                <w:color w:val="000000"/>
              </w:rPr>
              <w:t xml:space="preserve"> </w:t>
            </w:r>
            <w:r w:rsidRPr="002C0567">
              <w:rPr>
                <w:rStyle w:val="fontstyle01"/>
                <w:rFonts w:asciiTheme="minorHAnsi" w:hAnsiTheme="minorHAnsi"/>
                <w:sz w:val="22"/>
                <w:szCs w:val="22"/>
              </w:rPr>
              <w:t>koje se financijski plan donosi</w:t>
            </w:r>
            <w:r w:rsidRPr="002C0567">
              <w:rPr>
                <w:rFonts w:cs="Calibri"/>
                <w:color w:val="000000"/>
              </w:rPr>
              <w:br/>
            </w:r>
            <w:r w:rsidRPr="002C0567">
              <w:rPr>
                <w:rStyle w:val="fontstyle01"/>
                <w:rFonts w:asciiTheme="minorHAnsi" w:hAnsiTheme="minorHAnsi"/>
                <w:sz w:val="22"/>
                <w:szCs w:val="22"/>
              </w:rPr>
              <w:t>- ako proračunski korisnik ne može preneseni višak, zbog njegove veličine, u cijelosti</w:t>
            </w:r>
            <w:r w:rsidRPr="002C0567">
              <w:rPr>
                <w:rFonts w:cs="Calibri"/>
                <w:color w:val="000000"/>
              </w:rPr>
              <w:t xml:space="preserve"> </w:t>
            </w:r>
            <w:r w:rsidRPr="002C0567">
              <w:rPr>
                <w:rStyle w:val="fontstyle01"/>
                <w:rFonts w:asciiTheme="minorHAnsi" w:hAnsiTheme="minorHAnsi"/>
                <w:sz w:val="22"/>
                <w:szCs w:val="22"/>
              </w:rPr>
              <w:t>iskoristiti u jednoj proračunskoj godini, korištenje viška planira se</w:t>
            </w:r>
            <w:r w:rsidRPr="002C0567">
              <w:rPr>
                <w:rFonts w:cs="Calibri"/>
                <w:color w:val="000000"/>
              </w:rPr>
              <w:t xml:space="preserve"> </w:t>
            </w:r>
            <w:r w:rsidRPr="002C0567">
              <w:rPr>
                <w:rStyle w:val="fontstyle01"/>
                <w:rFonts w:asciiTheme="minorHAnsi" w:hAnsiTheme="minorHAnsi"/>
                <w:sz w:val="22"/>
                <w:szCs w:val="22"/>
              </w:rPr>
              <w:t>višegodišnjim planom uravnoteženja za razdoblje za koje se financijski plan</w:t>
            </w:r>
            <w:r w:rsidRPr="002C0567">
              <w:rPr>
                <w:rFonts w:cs="Calibri"/>
                <w:color w:val="000000"/>
              </w:rPr>
              <w:t xml:space="preserve"> </w:t>
            </w:r>
            <w:r w:rsidRPr="002C0567">
              <w:rPr>
                <w:rStyle w:val="fontstyle01"/>
                <w:rFonts w:asciiTheme="minorHAnsi" w:hAnsiTheme="minorHAnsi"/>
                <w:sz w:val="22"/>
                <w:szCs w:val="22"/>
              </w:rPr>
              <w:t>donosi</w:t>
            </w:r>
          </w:p>
        </w:tc>
      </w:tr>
      <w:tr w:rsidR="006D546C" w:rsidRPr="002C0567" w:rsidTr="00120611">
        <w:tc>
          <w:tcPr>
            <w:tcW w:w="2093" w:type="dxa"/>
          </w:tcPr>
          <w:p w:rsidR="006D546C" w:rsidRPr="002C0567" w:rsidRDefault="006D546C" w:rsidP="00120611">
            <w:pPr>
              <w:rPr>
                <w:bCs/>
                <w:color w:val="000000"/>
              </w:rPr>
            </w:pPr>
          </w:p>
          <w:p w:rsidR="006D546C" w:rsidRPr="002C0567" w:rsidRDefault="006D546C" w:rsidP="00120611">
            <w:pPr>
              <w:rPr>
                <w:bCs/>
                <w:color w:val="000000"/>
              </w:rPr>
            </w:pPr>
          </w:p>
          <w:p w:rsidR="006D546C" w:rsidRPr="002C0567" w:rsidRDefault="006D546C" w:rsidP="00120611">
            <w:pPr>
              <w:rPr>
                <w:bCs/>
                <w:color w:val="000000"/>
              </w:rPr>
            </w:pPr>
            <w:r w:rsidRPr="002C0567">
              <w:rPr>
                <w:bCs/>
                <w:color w:val="000000"/>
              </w:rPr>
              <w:t>Posebni dio financijskog plana</w:t>
            </w:r>
          </w:p>
        </w:tc>
        <w:tc>
          <w:tcPr>
            <w:tcW w:w="3544" w:type="dxa"/>
          </w:tcPr>
          <w:p w:rsidR="006D546C" w:rsidRPr="002C0567" w:rsidRDefault="006D546C" w:rsidP="00120611">
            <w:pPr>
              <w:rPr>
                <w:rStyle w:val="fontstyle01"/>
                <w:rFonts w:asciiTheme="minorHAnsi" w:hAnsiTheme="minorHAnsi"/>
                <w:sz w:val="22"/>
                <w:szCs w:val="22"/>
              </w:rPr>
            </w:pPr>
          </w:p>
          <w:p w:rsidR="006D546C" w:rsidRPr="002C0567" w:rsidRDefault="006D546C" w:rsidP="00120611">
            <w:pPr>
              <w:rPr>
                <w:rStyle w:val="fontstyle01"/>
                <w:rFonts w:asciiTheme="minorHAnsi" w:hAnsiTheme="minorHAnsi"/>
                <w:sz w:val="22"/>
                <w:szCs w:val="22"/>
              </w:rPr>
            </w:pPr>
          </w:p>
          <w:p w:rsidR="006D546C" w:rsidRPr="002C0567" w:rsidRDefault="006D546C" w:rsidP="00120611">
            <w:r w:rsidRPr="002C0567">
              <w:rPr>
                <w:rStyle w:val="fontstyle01"/>
                <w:rFonts w:asciiTheme="minorHAnsi" w:hAnsiTheme="minorHAnsi"/>
                <w:sz w:val="22"/>
                <w:szCs w:val="22"/>
              </w:rPr>
              <w:t>Plan rashoda i izdataka proračunskih</w:t>
            </w:r>
            <w:r w:rsidRPr="002C0567">
              <w:rPr>
                <w:rFonts w:cs="Calibri"/>
                <w:color w:val="000000"/>
              </w:rPr>
              <w:t xml:space="preserve"> </w:t>
            </w:r>
            <w:r w:rsidRPr="002C0567">
              <w:rPr>
                <w:rStyle w:val="fontstyle01"/>
                <w:rFonts w:asciiTheme="minorHAnsi" w:hAnsiTheme="minorHAnsi"/>
                <w:sz w:val="22"/>
                <w:szCs w:val="22"/>
              </w:rPr>
              <w:t>korisnika</w:t>
            </w:r>
          </w:p>
        </w:tc>
        <w:tc>
          <w:tcPr>
            <w:tcW w:w="4217" w:type="dxa"/>
          </w:tcPr>
          <w:p w:rsidR="006D546C" w:rsidRPr="002C0567" w:rsidRDefault="006D546C" w:rsidP="00120611">
            <w:r w:rsidRPr="002C0567">
              <w:rPr>
                <w:rStyle w:val="fontstyle01"/>
                <w:rFonts w:asciiTheme="minorHAnsi" w:hAnsiTheme="minorHAnsi"/>
                <w:sz w:val="22"/>
                <w:szCs w:val="22"/>
              </w:rPr>
              <w:t>- rashodi i izdaci iskazani po</w:t>
            </w:r>
            <w:r w:rsidRPr="002C0567">
              <w:rPr>
                <w:rFonts w:cs="Calibri"/>
                <w:color w:val="000000"/>
              </w:rPr>
              <w:br/>
            </w:r>
            <w:r w:rsidRPr="002C0567">
              <w:rPr>
                <w:rStyle w:val="fontstyle01"/>
                <w:rFonts w:asciiTheme="minorHAnsi" w:hAnsiTheme="minorHAnsi"/>
                <w:sz w:val="22"/>
                <w:szCs w:val="22"/>
              </w:rPr>
              <w:t>izvorima financiranja i ekonomskoj klasifikaciji</w:t>
            </w:r>
            <w:r w:rsidRPr="002C0567">
              <w:rPr>
                <w:rFonts w:cs="Calibri"/>
                <w:color w:val="000000"/>
              </w:rPr>
              <w:t xml:space="preserve"> </w:t>
            </w:r>
            <w:r w:rsidRPr="002C0567">
              <w:rPr>
                <w:rStyle w:val="fontstyle01"/>
                <w:rFonts w:asciiTheme="minorHAnsi" w:hAnsiTheme="minorHAnsi"/>
                <w:sz w:val="22"/>
                <w:szCs w:val="22"/>
              </w:rPr>
              <w:t>na razini skupine, raspoređeni u programe koji se sastoje od aktivnosti i</w:t>
            </w:r>
            <w:r w:rsidRPr="002C0567">
              <w:rPr>
                <w:rFonts w:cs="Calibri"/>
                <w:color w:val="000000"/>
              </w:rPr>
              <w:t xml:space="preserve"> </w:t>
            </w:r>
            <w:r w:rsidRPr="002C0567">
              <w:rPr>
                <w:rStyle w:val="fontstyle01"/>
                <w:rFonts w:asciiTheme="minorHAnsi" w:hAnsiTheme="minorHAnsi"/>
                <w:sz w:val="22"/>
                <w:szCs w:val="22"/>
              </w:rPr>
              <w:t>projekata</w:t>
            </w:r>
          </w:p>
        </w:tc>
      </w:tr>
      <w:tr w:rsidR="006D546C" w:rsidRPr="002C0567" w:rsidTr="00120611">
        <w:tc>
          <w:tcPr>
            <w:tcW w:w="2093" w:type="dxa"/>
          </w:tcPr>
          <w:p w:rsidR="006D546C" w:rsidRPr="002C0567" w:rsidRDefault="006D546C" w:rsidP="00120611">
            <w:pPr>
              <w:rPr>
                <w:bCs/>
                <w:color w:val="000000"/>
              </w:rPr>
            </w:pPr>
          </w:p>
          <w:p w:rsidR="006D546C" w:rsidRPr="002C0567" w:rsidRDefault="006D546C" w:rsidP="00120611">
            <w:pPr>
              <w:rPr>
                <w:bCs/>
                <w:color w:val="000000"/>
              </w:rPr>
            </w:pPr>
          </w:p>
          <w:p w:rsidR="006D546C" w:rsidRPr="002C0567" w:rsidRDefault="006D546C" w:rsidP="00120611">
            <w:pPr>
              <w:rPr>
                <w:bCs/>
                <w:color w:val="000000"/>
              </w:rPr>
            </w:pPr>
          </w:p>
          <w:p w:rsidR="006D546C" w:rsidRPr="002C0567" w:rsidRDefault="006D546C" w:rsidP="00120611">
            <w:pPr>
              <w:rPr>
                <w:bCs/>
                <w:color w:val="000000"/>
              </w:rPr>
            </w:pPr>
          </w:p>
          <w:p w:rsidR="006D546C" w:rsidRPr="002C0567" w:rsidRDefault="006D546C" w:rsidP="00120611">
            <w:pPr>
              <w:rPr>
                <w:bCs/>
                <w:color w:val="000000"/>
              </w:rPr>
            </w:pPr>
          </w:p>
          <w:p w:rsidR="006D546C" w:rsidRPr="002C0567" w:rsidRDefault="006D546C" w:rsidP="00120611">
            <w:pPr>
              <w:rPr>
                <w:bCs/>
                <w:color w:val="000000"/>
              </w:rPr>
            </w:pPr>
          </w:p>
          <w:p w:rsidR="006D546C" w:rsidRPr="002C0567" w:rsidRDefault="006D546C" w:rsidP="00120611">
            <w:pPr>
              <w:rPr>
                <w:bCs/>
                <w:color w:val="000000"/>
              </w:rPr>
            </w:pPr>
            <w:r w:rsidRPr="002C0567">
              <w:rPr>
                <w:bCs/>
                <w:color w:val="000000"/>
              </w:rPr>
              <w:t>Obrazloženje financijskog plana</w:t>
            </w:r>
          </w:p>
        </w:tc>
        <w:tc>
          <w:tcPr>
            <w:tcW w:w="3544" w:type="dxa"/>
          </w:tcPr>
          <w:p w:rsidR="006D546C" w:rsidRPr="002C0567" w:rsidRDefault="006D546C" w:rsidP="00120611">
            <w:pPr>
              <w:rPr>
                <w:rStyle w:val="fontstyle01"/>
                <w:rFonts w:asciiTheme="minorHAnsi" w:hAnsiTheme="minorHAnsi"/>
                <w:sz w:val="22"/>
                <w:szCs w:val="22"/>
              </w:rPr>
            </w:pPr>
          </w:p>
          <w:p w:rsidR="006D546C" w:rsidRPr="002C0567" w:rsidRDefault="006D546C" w:rsidP="00120611">
            <w:pPr>
              <w:rPr>
                <w:rStyle w:val="fontstyle01"/>
                <w:rFonts w:asciiTheme="minorHAnsi" w:hAnsiTheme="minorHAnsi"/>
                <w:sz w:val="22"/>
                <w:szCs w:val="22"/>
              </w:rPr>
            </w:pPr>
          </w:p>
          <w:p w:rsidR="006D546C" w:rsidRPr="002C0567" w:rsidRDefault="006D546C" w:rsidP="00120611">
            <w:pPr>
              <w:rPr>
                <w:rStyle w:val="fontstyle01"/>
                <w:rFonts w:asciiTheme="minorHAnsi" w:hAnsiTheme="minorHAnsi"/>
                <w:sz w:val="22"/>
                <w:szCs w:val="22"/>
              </w:rPr>
            </w:pPr>
          </w:p>
          <w:p w:rsidR="006D546C" w:rsidRPr="002C0567" w:rsidRDefault="006D546C" w:rsidP="00120611">
            <w:pPr>
              <w:rPr>
                <w:rStyle w:val="fontstyle01"/>
                <w:rFonts w:asciiTheme="minorHAnsi" w:hAnsiTheme="minorHAnsi"/>
                <w:sz w:val="22"/>
                <w:szCs w:val="22"/>
              </w:rPr>
            </w:pPr>
          </w:p>
          <w:p w:rsidR="006D546C" w:rsidRPr="002C0567" w:rsidRDefault="006D546C" w:rsidP="00120611">
            <w:pPr>
              <w:rPr>
                <w:rStyle w:val="fontstyle01"/>
                <w:rFonts w:asciiTheme="minorHAnsi" w:hAnsiTheme="minorHAnsi"/>
                <w:sz w:val="22"/>
                <w:szCs w:val="22"/>
              </w:rPr>
            </w:pPr>
          </w:p>
          <w:p w:rsidR="006D546C" w:rsidRPr="002C0567" w:rsidRDefault="006D546C" w:rsidP="00120611">
            <w:r w:rsidRPr="002C0567">
              <w:rPr>
                <w:rStyle w:val="fontstyle01"/>
                <w:rFonts w:asciiTheme="minorHAnsi" w:hAnsiTheme="minorHAnsi"/>
                <w:sz w:val="22"/>
                <w:szCs w:val="22"/>
              </w:rPr>
              <w:t>Obrazloženje općeg dijela financijskog plana i</w:t>
            </w:r>
            <w:r w:rsidRPr="002C0567">
              <w:rPr>
                <w:rFonts w:cs="Calibri"/>
                <w:color w:val="000000"/>
              </w:rPr>
              <w:t xml:space="preserve"> </w:t>
            </w:r>
            <w:r w:rsidRPr="002C0567">
              <w:rPr>
                <w:rStyle w:val="fontstyle01"/>
                <w:rFonts w:asciiTheme="minorHAnsi" w:hAnsiTheme="minorHAnsi"/>
                <w:sz w:val="22"/>
                <w:szCs w:val="22"/>
              </w:rPr>
              <w:t>obrazloženje posebnog dijela</w:t>
            </w:r>
            <w:r w:rsidRPr="002C0567">
              <w:rPr>
                <w:rFonts w:cs="Calibri"/>
                <w:color w:val="000000"/>
              </w:rPr>
              <w:t xml:space="preserve"> </w:t>
            </w:r>
            <w:r w:rsidRPr="002C0567">
              <w:rPr>
                <w:rStyle w:val="fontstyle01"/>
                <w:rFonts w:asciiTheme="minorHAnsi" w:hAnsiTheme="minorHAnsi"/>
                <w:sz w:val="22"/>
                <w:szCs w:val="22"/>
              </w:rPr>
              <w:t>financijskog plana</w:t>
            </w:r>
          </w:p>
          <w:p w:rsidR="006D546C" w:rsidRPr="002C0567" w:rsidRDefault="006D546C" w:rsidP="00120611">
            <w:pPr>
              <w:rPr>
                <w:bCs/>
                <w:color w:val="000000"/>
              </w:rPr>
            </w:pPr>
          </w:p>
        </w:tc>
        <w:tc>
          <w:tcPr>
            <w:tcW w:w="4217" w:type="dxa"/>
          </w:tcPr>
          <w:p w:rsidR="006D546C" w:rsidRPr="002C0567" w:rsidRDefault="006D546C" w:rsidP="00120611">
            <w:r w:rsidRPr="002C0567">
              <w:rPr>
                <w:rStyle w:val="fontstyle01"/>
                <w:rFonts w:asciiTheme="minorHAnsi" w:hAnsiTheme="minorHAnsi"/>
                <w:sz w:val="22"/>
                <w:szCs w:val="22"/>
              </w:rPr>
              <w:t>- obrazloženje općeg dijela financijskog plana sadrži obrazloženje prihoda i</w:t>
            </w:r>
            <w:r w:rsidRPr="002C0567">
              <w:rPr>
                <w:rFonts w:cs="Calibri"/>
                <w:color w:val="000000"/>
              </w:rPr>
              <w:t xml:space="preserve"> </w:t>
            </w:r>
            <w:r w:rsidRPr="002C0567">
              <w:rPr>
                <w:rStyle w:val="fontstyle01"/>
                <w:rFonts w:asciiTheme="minorHAnsi" w:hAnsiTheme="minorHAnsi"/>
                <w:sz w:val="22"/>
                <w:szCs w:val="22"/>
              </w:rPr>
              <w:t>rashoda, primitaka i izdataka te  obrazloženje prenesenog</w:t>
            </w:r>
            <w:r w:rsidRPr="002C0567">
              <w:rPr>
                <w:rFonts w:cs="Calibri"/>
                <w:color w:val="000000"/>
              </w:rPr>
              <w:t xml:space="preserve"> </w:t>
            </w:r>
            <w:r w:rsidRPr="002C0567">
              <w:rPr>
                <w:rStyle w:val="fontstyle01"/>
                <w:rFonts w:asciiTheme="minorHAnsi" w:hAnsiTheme="minorHAnsi"/>
                <w:sz w:val="22"/>
                <w:szCs w:val="22"/>
              </w:rPr>
              <w:t>manjka odnosno viška financijskog plana</w:t>
            </w:r>
            <w:r w:rsidRPr="002C0567">
              <w:rPr>
                <w:rFonts w:cs="Calibri"/>
                <w:color w:val="000000"/>
              </w:rPr>
              <w:br/>
            </w:r>
            <w:r w:rsidRPr="002C0567">
              <w:rPr>
                <w:rStyle w:val="fontstyle01"/>
                <w:rFonts w:asciiTheme="minorHAnsi" w:hAnsiTheme="minorHAnsi"/>
                <w:sz w:val="22"/>
                <w:szCs w:val="22"/>
              </w:rPr>
              <w:t>- obrazloženje posebnog dijela financijskog plana sastoji se od</w:t>
            </w:r>
            <w:r w:rsidRPr="002C0567">
              <w:rPr>
                <w:rFonts w:cs="Calibri"/>
                <w:color w:val="000000"/>
              </w:rPr>
              <w:t xml:space="preserve"> </w:t>
            </w:r>
            <w:r w:rsidRPr="002C0567">
              <w:rPr>
                <w:rStyle w:val="fontstyle01"/>
                <w:rFonts w:asciiTheme="minorHAnsi" w:hAnsiTheme="minorHAnsi"/>
                <w:sz w:val="22"/>
                <w:szCs w:val="22"/>
              </w:rPr>
              <w:t>obrazloženja programa koje se daje kroz obrazloženje aktivnosti i projekata</w:t>
            </w:r>
            <w:r w:rsidRPr="002C0567">
              <w:rPr>
                <w:rFonts w:cs="Calibri"/>
                <w:color w:val="000000"/>
              </w:rPr>
              <w:t xml:space="preserve"> </w:t>
            </w:r>
            <w:r w:rsidRPr="002C0567">
              <w:rPr>
                <w:rStyle w:val="fontstyle01"/>
                <w:rFonts w:asciiTheme="minorHAnsi" w:hAnsiTheme="minorHAnsi"/>
                <w:sz w:val="22"/>
                <w:szCs w:val="22"/>
              </w:rPr>
              <w:t>zajedno s ciljevima i pokazateljima uspješnosti iz akata strateškog planiranja i godišnjeg plana rada</w:t>
            </w:r>
          </w:p>
        </w:tc>
      </w:tr>
    </w:tbl>
    <w:p w:rsidR="006D546C" w:rsidRPr="002C0567" w:rsidRDefault="006D546C" w:rsidP="006D546C">
      <w:pPr>
        <w:rPr>
          <w:b/>
          <w:bCs/>
          <w:color w:val="000000"/>
        </w:rPr>
      </w:pPr>
    </w:p>
    <w:p w:rsidR="006D546C" w:rsidRPr="002C0567" w:rsidRDefault="006D546C" w:rsidP="006D546C">
      <w:pPr>
        <w:rPr>
          <w:b/>
          <w:bCs/>
          <w:color w:val="000000"/>
        </w:rPr>
      </w:pPr>
      <w:r w:rsidRPr="002C0567">
        <w:rPr>
          <w:b/>
          <w:bCs/>
          <w:color w:val="000000"/>
        </w:rPr>
        <w:t>7.2. Rokovi za predlaganje i donošenje financijskog plana proračunskog korisnika Općine Posedarje</w:t>
      </w:r>
    </w:p>
    <w:p w:rsidR="006D546C" w:rsidRPr="002C0567" w:rsidRDefault="006D546C" w:rsidP="006D546C">
      <w:pPr>
        <w:rPr>
          <w:bCs/>
          <w:color w:val="000000"/>
        </w:rPr>
      </w:pPr>
      <w:r w:rsidRPr="002C0567">
        <w:rPr>
          <w:bCs/>
          <w:color w:val="000000"/>
        </w:rPr>
        <w:t xml:space="preserve">Rokovi za predlaganje i donošenje financijskog plana proračunskog korisnika OpćinePosedarje su sljedeći: </w:t>
      </w:r>
    </w:p>
    <w:p w:rsidR="006D546C" w:rsidRPr="002C0567" w:rsidRDefault="006D546C" w:rsidP="006D546C">
      <w:pPr>
        <w:rPr>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2261"/>
        <w:gridCol w:w="2270"/>
        <w:gridCol w:w="2289"/>
      </w:tblGrid>
      <w:tr w:rsidR="002C0567" w:rsidRPr="002C0567" w:rsidTr="00120611">
        <w:tc>
          <w:tcPr>
            <w:tcW w:w="2361" w:type="dxa"/>
            <w:shd w:val="clear" w:color="auto" w:fill="auto"/>
          </w:tcPr>
          <w:p w:rsidR="006D546C" w:rsidRPr="002C0567" w:rsidRDefault="006D546C" w:rsidP="00120611">
            <w:pPr>
              <w:rPr>
                <w:rFonts w:cs="Times New Roman"/>
              </w:rPr>
            </w:pPr>
            <w:r w:rsidRPr="002C0567">
              <w:rPr>
                <w:rFonts w:cs="Times New Roman"/>
              </w:rPr>
              <w:t>TKO?</w:t>
            </w:r>
          </w:p>
        </w:tc>
        <w:tc>
          <w:tcPr>
            <w:tcW w:w="2362" w:type="dxa"/>
            <w:shd w:val="clear" w:color="auto" w:fill="auto"/>
          </w:tcPr>
          <w:p w:rsidR="006D546C" w:rsidRPr="002C0567" w:rsidRDefault="006D546C" w:rsidP="00120611">
            <w:pPr>
              <w:rPr>
                <w:rFonts w:cs="Times New Roman"/>
              </w:rPr>
            </w:pPr>
            <w:r w:rsidRPr="002C0567">
              <w:rPr>
                <w:rFonts w:cs="Times New Roman"/>
              </w:rPr>
              <w:t>KOME?</w:t>
            </w:r>
          </w:p>
        </w:tc>
        <w:tc>
          <w:tcPr>
            <w:tcW w:w="2367" w:type="dxa"/>
            <w:shd w:val="clear" w:color="auto" w:fill="auto"/>
          </w:tcPr>
          <w:p w:rsidR="006D546C" w:rsidRPr="002C0567" w:rsidRDefault="006D546C" w:rsidP="00120611">
            <w:pPr>
              <w:rPr>
                <w:rFonts w:cs="Times New Roman"/>
              </w:rPr>
            </w:pPr>
            <w:r w:rsidRPr="002C0567">
              <w:rPr>
                <w:rFonts w:cs="Times New Roman"/>
              </w:rPr>
              <w:t>PREPORUČENI ROK</w:t>
            </w:r>
          </w:p>
        </w:tc>
        <w:tc>
          <w:tcPr>
            <w:tcW w:w="2366" w:type="dxa"/>
            <w:shd w:val="clear" w:color="auto" w:fill="auto"/>
          </w:tcPr>
          <w:p w:rsidR="006D546C" w:rsidRPr="002C0567" w:rsidRDefault="006D546C" w:rsidP="00120611">
            <w:pPr>
              <w:rPr>
                <w:rFonts w:cs="Times New Roman"/>
              </w:rPr>
            </w:pPr>
            <w:r w:rsidRPr="002C0567">
              <w:rPr>
                <w:rFonts w:cs="Times New Roman"/>
              </w:rPr>
              <w:t>NAPOMENA</w:t>
            </w:r>
          </w:p>
        </w:tc>
      </w:tr>
      <w:tr w:rsidR="002C0567" w:rsidRPr="002C0567" w:rsidTr="00120611">
        <w:trPr>
          <w:trHeight w:val="1094"/>
        </w:trPr>
        <w:tc>
          <w:tcPr>
            <w:tcW w:w="2361" w:type="dxa"/>
            <w:shd w:val="clear" w:color="auto" w:fill="auto"/>
            <w:vAlign w:val="center"/>
          </w:tcPr>
          <w:p w:rsidR="006D546C" w:rsidRPr="002C0567" w:rsidRDefault="006D546C" w:rsidP="00120611">
            <w:pPr>
              <w:rPr>
                <w:rFonts w:cs="Times New Roman"/>
              </w:rPr>
            </w:pPr>
            <w:r w:rsidRPr="002C0567">
              <w:rPr>
                <w:rFonts w:cs="Times New Roman"/>
              </w:rPr>
              <w:t>Ravnateljica dječjeg vrtića</w:t>
            </w:r>
          </w:p>
        </w:tc>
        <w:tc>
          <w:tcPr>
            <w:tcW w:w="2362" w:type="dxa"/>
            <w:shd w:val="clear" w:color="auto" w:fill="auto"/>
            <w:vAlign w:val="center"/>
          </w:tcPr>
          <w:p w:rsidR="006D546C" w:rsidRPr="002C0567" w:rsidRDefault="006D546C" w:rsidP="00120611">
            <w:pPr>
              <w:rPr>
                <w:rFonts w:cs="Times New Roman"/>
              </w:rPr>
            </w:pPr>
            <w:r w:rsidRPr="002C0567">
              <w:rPr>
                <w:rFonts w:cs="Times New Roman"/>
              </w:rPr>
              <w:t>Upravnom vijeću dječjeg vrtića</w:t>
            </w:r>
          </w:p>
        </w:tc>
        <w:tc>
          <w:tcPr>
            <w:tcW w:w="2367" w:type="dxa"/>
            <w:vMerge w:val="restart"/>
            <w:shd w:val="clear" w:color="auto" w:fill="auto"/>
            <w:vAlign w:val="center"/>
          </w:tcPr>
          <w:p w:rsidR="006D546C" w:rsidRPr="002C0567" w:rsidRDefault="006D546C" w:rsidP="00120611">
            <w:pPr>
              <w:rPr>
                <w:rFonts w:cs="Times New Roman"/>
              </w:rPr>
            </w:pPr>
            <w:r w:rsidRPr="002C0567">
              <w:rPr>
                <w:rFonts w:cs="Times New Roman"/>
              </w:rPr>
              <w:t>20. listopada 2022.</w:t>
            </w:r>
          </w:p>
          <w:p w:rsidR="006D546C" w:rsidRPr="002C0567" w:rsidRDefault="006D546C" w:rsidP="00120611">
            <w:pPr>
              <w:rPr>
                <w:rFonts w:cs="Times New Roman"/>
              </w:rPr>
            </w:pPr>
          </w:p>
        </w:tc>
        <w:tc>
          <w:tcPr>
            <w:tcW w:w="2366" w:type="dxa"/>
            <w:vMerge w:val="restart"/>
            <w:shd w:val="clear" w:color="auto" w:fill="auto"/>
          </w:tcPr>
          <w:p w:rsidR="006D546C" w:rsidRPr="002C0567" w:rsidRDefault="006D546C" w:rsidP="002C0567">
            <w:pPr>
              <w:rPr>
                <w:rFonts w:cs="Times New Roman"/>
              </w:rPr>
            </w:pPr>
            <w:r w:rsidRPr="002C0567">
              <w:rPr>
                <w:rFonts w:cs="Times New Roman"/>
              </w:rPr>
              <w:t xml:space="preserve">prije dostave prijedloga financijskog plana Općini </w:t>
            </w:r>
            <w:r w:rsidR="002C0567" w:rsidRPr="002C0567">
              <w:rPr>
                <w:rFonts w:cs="Times New Roman"/>
              </w:rPr>
              <w:t>Posedarje</w:t>
            </w:r>
            <w:r w:rsidRPr="002C0567">
              <w:rPr>
                <w:rFonts w:cs="Times New Roman"/>
              </w:rPr>
              <w:t xml:space="preserve">,čelnik proračunskog korisnika obvezan je prijedlog financijskog plana </w:t>
            </w:r>
            <w:r w:rsidRPr="002C0567">
              <w:rPr>
                <w:rFonts w:cs="Times New Roman"/>
              </w:rPr>
              <w:lastRenderedPageBreak/>
              <w:t>uputiti upravljačkom tijelu na usvajanje</w:t>
            </w:r>
          </w:p>
        </w:tc>
      </w:tr>
      <w:tr w:rsidR="002C0567" w:rsidRPr="002C0567" w:rsidTr="00120611">
        <w:tc>
          <w:tcPr>
            <w:tcW w:w="2361" w:type="dxa"/>
            <w:shd w:val="clear" w:color="auto" w:fill="auto"/>
          </w:tcPr>
          <w:p w:rsidR="006D546C" w:rsidRPr="002C0567" w:rsidRDefault="006D546C" w:rsidP="00120611">
            <w:pPr>
              <w:rPr>
                <w:rFonts w:cs="Times New Roman"/>
              </w:rPr>
            </w:pPr>
          </w:p>
          <w:p w:rsidR="006D546C" w:rsidRPr="002C0567" w:rsidRDefault="006D546C" w:rsidP="00120611">
            <w:pPr>
              <w:rPr>
                <w:rFonts w:cs="Times New Roman"/>
              </w:rPr>
            </w:pPr>
          </w:p>
          <w:p w:rsidR="006D546C" w:rsidRPr="002C0567" w:rsidRDefault="006D546C" w:rsidP="00120611">
            <w:pPr>
              <w:rPr>
                <w:rFonts w:cs="Times New Roman"/>
              </w:rPr>
            </w:pPr>
            <w:r w:rsidRPr="002C0567">
              <w:rPr>
                <w:rFonts w:cs="Times New Roman"/>
              </w:rPr>
              <w:lastRenderedPageBreak/>
              <w:t xml:space="preserve">Proračunski korsnik Dječji vrtić </w:t>
            </w:r>
          </w:p>
        </w:tc>
        <w:tc>
          <w:tcPr>
            <w:tcW w:w="2362" w:type="dxa"/>
            <w:shd w:val="clear" w:color="auto" w:fill="auto"/>
          </w:tcPr>
          <w:p w:rsidR="006D546C" w:rsidRPr="002C0567" w:rsidRDefault="006D546C" w:rsidP="00120611">
            <w:pPr>
              <w:rPr>
                <w:rFonts w:cs="Times New Roman"/>
              </w:rPr>
            </w:pPr>
          </w:p>
          <w:p w:rsidR="006D546C" w:rsidRPr="002C0567" w:rsidRDefault="006D546C" w:rsidP="00120611">
            <w:pPr>
              <w:rPr>
                <w:rFonts w:cs="Times New Roman"/>
              </w:rPr>
            </w:pPr>
          </w:p>
          <w:p w:rsidR="006D546C" w:rsidRPr="002C0567" w:rsidRDefault="006D546C" w:rsidP="00120611">
            <w:pPr>
              <w:rPr>
                <w:rFonts w:cs="Times New Roman"/>
              </w:rPr>
            </w:pPr>
            <w:r w:rsidRPr="002C0567">
              <w:rPr>
                <w:rFonts w:cs="Times New Roman"/>
              </w:rPr>
              <w:lastRenderedPageBreak/>
              <w:t>Jedinstvenom upravnom odjelu</w:t>
            </w:r>
          </w:p>
        </w:tc>
        <w:tc>
          <w:tcPr>
            <w:tcW w:w="2367" w:type="dxa"/>
            <w:vMerge/>
            <w:shd w:val="clear" w:color="auto" w:fill="auto"/>
          </w:tcPr>
          <w:p w:rsidR="006D546C" w:rsidRPr="002C0567" w:rsidRDefault="006D546C" w:rsidP="00120611">
            <w:pPr>
              <w:rPr>
                <w:rFonts w:cs="Times New Roman"/>
              </w:rPr>
            </w:pPr>
          </w:p>
        </w:tc>
        <w:tc>
          <w:tcPr>
            <w:tcW w:w="2366" w:type="dxa"/>
            <w:vMerge/>
            <w:shd w:val="clear" w:color="auto" w:fill="auto"/>
          </w:tcPr>
          <w:p w:rsidR="006D546C" w:rsidRPr="002C0567" w:rsidRDefault="006D546C" w:rsidP="00120611">
            <w:pPr>
              <w:rPr>
                <w:rFonts w:cs="Times New Roman"/>
              </w:rPr>
            </w:pPr>
          </w:p>
        </w:tc>
      </w:tr>
      <w:tr w:rsidR="002C0567" w:rsidRPr="002C0567" w:rsidTr="00120611">
        <w:tc>
          <w:tcPr>
            <w:tcW w:w="2361" w:type="dxa"/>
            <w:shd w:val="clear" w:color="auto" w:fill="auto"/>
          </w:tcPr>
          <w:p w:rsidR="006D546C" w:rsidRPr="002C0567" w:rsidRDefault="006D546C" w:rsidP="00120611">
            <w:pPr>
              <w:rPr>
                <w:rFonts w:cs="Times New Roman"/>
              </w:rPr>
            </w:pPr>
            <w:r w:rsidRPr="002C0567">
              <w:rPr>
                <w:rFonts w:cs="Times New Roman"/>
              </w:rPr>
              <w:t>Jedinstveni upravni odjel</w:t>
            </w:r>
          </w:p>
        </w:tc>
        <w:tc>
          <w:tcPr>
            <w:tcW w:w="2362" w:type="dxa"/>
            <w:shd w:val="clear" w:color="auto" w:fill="auto"/>
          </w:tcPr>
          <w:p w:rsidR="006D546C" w:rsidRPr="002C0567" w:rsidRDefault="006D546C" w:rsidP="00120611">
            <w:pPr>
              <w:rPr>
                <w:rFonts w:cs="Times New Roman"/>
              </w:rPr>
            </w:pPr>
          </w:p>
          <w:p w:rsidR="006D546C" w:rsidRPr="002C0567" w:rsidRDefault="006D546C" w:rsidP="00120611">
            <w:pPr>
              <w:rPr>
                <w:rFonts w:cs="Times New Roman"/>
              </w:rPr>
            </w:pPr>
            <w:r w:rsidRPr="002C0567">
              <w:rPr>
                <w:rFonts w:cs="Times New Roman"/>
              </w:rPr>
              <w:t>Općinskom načelniku</w:t>
            </w:r>
          </w:p>
        </w:tc>
        <w:tc>
          <w:tcPr>
            <w:tcW w:w="2367" w:type="dxa"/>
            <w:shd w:val="clear" w:color="auto" w:fill="auto"/>
          </w:tcPr>
          <w:p w:rsidR="006D546C" w:rsidRPr="002C0567" w:rsidRDefault="006D546C" w:rsidP="00120611">
            <w:pPr>
              <w:rPr>
                <w:rFonts w:cs="Times New Roman"/>
              </w:rPr>
            </w:pPr>
          </w:p>
          <w:p w:rsidR="006D546C" w:rsidRPr="002C0567" w:rsidRDefault="006D546C" w:rsidP="00120611">
            <w:pPr>
              <w:rPr>
                <w:rFonts w:cs="Times New Roman"/>
              </w:rPr>
            </w:pPr>
            <w:r w:rsidRPr="002C0567">
              <w:rPr>
                <w:rFonts w:cs="Times New Roman"/>
              </w:rPr>
              <w:t>30. listopada 2022.</w:t>
            </w:r>
          </w:p>
        </w:tc>
        <w:tc>
          <w:tcPr>
            <w:tcW w:w="2366" w:type="dxa"/>
            <w:shd w:val="clear" w:color="auto" w:fill="auto"/>
          </w:tcPr>
          <w:p w:rsidR="006D546C" w:rsidRPr="002C0567" w:rsidRDefault="006D546C" w:rsidP="00120611">
            <w:pPr>
              <w:rPr>
                <w:rFonts w:cs="Times New Roman"/>
              </w:rPr>
            </w:pPr>
            <w:r w:rsidRPr="002C0567">
              <w:rPr>
                <w:rFonts w:cs="Times New Roman"/>
              </w:rPr>
              <w:t>JUO izrađuje nacrt proračuna te ga dostavlja načelniku</w:t>
            </w:r>
          </w:p>
        </w:tc>
      </w:tr>
      <w:tr w:rsidR="002C0567" w:rsidRPr="002C0567" w:rsidTr="00120611">
        <w:tc>
          <w:tcPr>
            <w:tcW w:w="2361" w:type="dxa"/>
            <w:shd w:val="clear" w:color="auto" w:fill="auto"/>
          </w:tcPr>
          <w:p w:rsidR="006D546C" w:rsidRPr="002C0567" w:rsidRDefault="006D546C" w:rsidP="00120611">
            <w:pPr>
              <w:rPr>
                <w:rFonts w:cs="Times New Roman"/>
              </w:rPr>
            </w:pPr>
          </w:p>
          <w:p w:rsidR="006D546C" w:rsidRPr="002C0567" w:rsidRDefault="006D546C" w:rsidP="00120611">
            <w:pPr>
              <w:rPr>
                <w:rFonts w:cs="Times New Roman"/>
              </w:rPr>
            </w:pPr>
          </w:p>
          <w:p w:rsidR="006D546C" w:rsidRPr="002C0567" w:rsidRDefault="006D546C" w:rsidP="00120611">
            <w:pPr>
              <w:rPr>
                <w:rFonts w:cs="Times New Roman"/>
              </w:rPr>
            </w:pPr>
            <w:r w:rsidRPr="002C0567">
              <w:rPr>
                <w:rFonts w:cs="Times New Roman"/>
              </w:rPr>
              <w:t>Općinski načelnik</w:t>
            </w:r>
          </w:p>
        </w:tc>
        <w:tc>
          <w:tcPr>
            <w:tcW w:w="2362" w:type="dxa"/>
            <w:shd w:val="clear" w:color="auto" w:fill="auto"/>
          </w:tcPr>
          <w:p w:rsidR="006D546C" w:rsidRPr="002C0567" w:rsidRDefault="006D546C" w:rsidP="00120611">
            <w:pPr>
              <w:rPr>
                <w:rFonts w:cs="Times New Roman"/>
              </w:rPr>
            </w:pPr>
          </w:p>
          <w:p w:rsidR="006D546C" w:rsidRPr="002C0567" w:rsidRDefault="006D546C" w:rsidP="00120611">
            <w:pPr>
              <w:rPr>
                <w:rFonts w:cs="Times New Roman"/>
              </w:rPr>
            </w:pPr>
          </w:p>
          <w:p w:rsidR="006D546C" w:rsidRPr="002C0567" w:rsidRDefault="006D546C" w:rsidP="00120611">
            <w:pPr>
              <w:rPr>
                <w:rFonts w:cs="Times New Roman"/>
              </w:rPr>
            </w:pPr>
            <w:r w:rsidRPr="002C0567">
              <w:rPr>
                <w:rFonts w:cs="Times New Roman"/>
              </w:rPr>
              <w:t>Općinskom vijeću</w:t>
            </w:r>
          </w:p>
        </w:tc>
        <w:tc>
          <w:tcPr>
            <w:tcW w:w="2367" w:type="dxa"/>
            <w:shd w:val="clear" w:color="auto" w:fill="auto"/>
          </w:tcPr>
          <w:p w:rsidR="006D546C" w:rsidRPr="002C0567" w:rsidRDefault="006D546C" w:rsidP="00120611">
            <w:pPr>
              <w:rPr>
                <w:rFonts w:cs="Times New Roman"/>
              </w:rPr>
            </w:pPr>
          </w:p>
          <w:p w:rsidR="006D546C" w:rsidRPr="002C0567" w:rsidRDefault="006D546C" w:rsidP="00120611">
            <w:pPr>
              <w:rPr>
                <w:rFonts w:cs="Times New Roman"/>
              </w:rPr>
            </w:pPr>
          </w:p>
          <w:p w:rsidR="006D546C" w:rsidRPr="002C0567" w:rsidRDefault="006D546C" w:rsidP="00120611">
            <w:pPr>
              <w:rPr>
                <w:rFonts w:cs="Times New Roman"/>
              </w:rPr>
            </w:pPr>
            <w:r w:rsidRPr="002C0567">
              <w:rPr>
                <w:rFonts w:cs="Times New Roman"/>
              </w:rPr>
              <w:t>15. studenog 2022.</w:t>
            </w:r>
          </w:p>
        </w:tc>
        <w:tc>
          <w:tcPr>
            <w:tcW w:w="2366" w:type="dxa"/>
            <w:shd w:val="clear" w:color="auto" w:fill="auto"/>
          </w:tcPr>
          <w:p w:rsidR="006D546C" w:rsidRPr="002C0567" w:rsidRDefault="006D546C" w:rsidP="00120611">
            <w:pPr>
              <w:rPr>
                <w:rFonts w:cs="Times New Roman"/>
              </w:rPr>
            </w:pPr>
            <w:r w:rsidRPr="002C0567">
              <w:rPr>
                <w:rFonts w:cs="Times New Roman"/>
              </w:rPr>
              <w:t>Načelnik utvrđuje prijedlog proračuna i podnosi ga predstavničkom tijelu na donošenje</w:t>
            </w:r>
          </w:p>
        </w:tc>
      </w:tr>
      <w:tr w:rsidR="002C0567" w:rsidRPr="002C0567" w:rsidTr="00120611">
        <w:tc>
          <w:tcPr>
            <w:tcW w:w="2361" w:type="dxa"/>
            <w:shd w:val="clear" w:color="auto" w:fill="auto"/>
          </w:tcPr>
          <w:p w:rsidR="006D546C" w:rsidRPr="002C0567" w:rsidRDefault="006D546C" w:rsidP="00120611">
            <w:pPr>
              <w:rPr>
                <w:rFonts w:cs="Times New Roman"/>
              </w:rPr>
            </w:pPr>
          </w:p>
          <w:p w:rsidR="006D546C" w:rsidRPr="002C0567" w:rsidRDefault="006D546C" w:rsidP="00120611">
            <w:pPr>
              <w:rPr>
                <w:rFonts w:cs="Times New Roman"/>
              </w:rPr>
            </w:pPr>
          </w:p>
          <w:p w:rsidR="006D546C" w:rsidRPr="002C0567" w:rsidRDefault="006D546C" w:rsidP="00120611">
            <w:pPr>
              <w:rPr>
                <w:rFonts w:cs="Times New Roman"/>
              </w:rPr>
            </w:pPr>
          </w:p>
          <w:p w:rsidR="006D546C" w:rsidRPr="002C0567" w:rsidRDefault="006D546C" w:rsidP="00120611">
            <w:pPr>
              <w:rPr>
                <w:rFonts w:cs="Times New Roman"/>
              </w:rPr>
            </w:pPr>
          </w:p>
          <w:p w:rsidR="006D546C" w:rsidRPr="002C0567" w:rsidRDefault="006D546C" w:rsidP="00120611">
            <w:pPr>
              <w:rPr>
                <w:rFonts w:cs="Times New Roman"/>
              </w:rPr>
            </w:pPr>
            <w:r w:rsidRPr="002C0567">
              <w:rPr>
                <w:rFonts w:cs="Times New Roman"/>
              </w:rPr>
              <w:t>Općinsko vijeće</w:t>
            </w:r>
          </w:p>
        </w:tc>
        <w:tc>
          <w:tcPr>
            <w:tcW w:w="2362" w:type="dxa"/>
            <w:shd w:val="clear" w:color="auto" w:fill="auto"/>
          </w:tcPr>
          <w:p w:rsidR="006D546C" w:rsidRPr="002C0567" w:rsidRDefault="006D546C" w:rsidP="00120611">
            <w:pPr>
              <w:rPr>
                <w:rFonts w:cs="Times New Roman"/>
              </w:rPr>
            </w:pPr>
          </w:p>
        </w:tc>
        <w:tc>
          <w:tcPr>
            <w:tcW w:w="2367" w:type="dxa"/>
            <w:shd w:val="clear" w:color="auto" w:fill="auto"/>
          </w:tcPr>
          <w:p w:rsidR="006D546C" w:rsidRPr="002C0567" w:rsidRDefault="006D546C" w:rsidP="00120611">
            <w:pPr>
              <w:rPr>
                <w:rFonts w:cs="Times New Roman"/>
              </w:rPr>
            </w:pPr>
          </w:p>
          <w:p w:rsidR="006D546C" w:rsidRPr="002C0567" w:rsidRDefault="006D546C" w:rsidP="00120611">
            <w:pPr>
              <w:rPr>
                <w:rFonts w:cs="Times New Roman"/>
              </w:rPr>
            </w:pPr>
          </w:p>
          <w:p w:rsidR="006D546C" w:rsidRPr="002C0567" w:rsidRDefault="006D546C" w:rsidP="00120611">
            <w:pPr>
              <w:rPr>
                <w:rFonts w:cs="Times New Roman"/>
              </w:rPr>
            </w:pPr>
          </w:p>
          <w:p w:rsidR="006D546C" w:rsidRPr="002C0567" w:rsidRDefault="006D546C" w:rsidP="00120611">
            <w:pPr>
              <w:rPr>
                <w:rFonts w:cs="Times New Roman"/>
              </w:rPr>
            </w:pPr>
          </w:p>
          <w:p w:rsidR="006D546C" w:rsidRPr="002C0567" w:rsidRDefault="006D546C" w:rsidP="00120611">
            <w:pPr>
              <w:rPr>
                <w:rFonts w:cs="Times New Roman"/>
              </w:rPr>
            </w:pPr>
          </w:p>
          <w:p w:rsidR="006D546C" w:rsidRPr="002C0567" w:rsidRDefault="006D546C" w:rsidP="00120611">
            <w:pPr>
              <w:rPr>
                <w:rFonts w:cs="Times New Roman"/>
              </w:rPr>
            </w:pPr>
            <w:r w:rsidRPr="002C0567">
              <w:rPr>
                <w:rFonts w:cs="Times New Roman"/>
              </w:rPr>
              <w:t>do kraja tekuće 2022.</w:t>
            </w:r>
          </w:p>
        </w:tc>
        <w:tc>
          <w:tcPr>
            <w:tcW w:w="2366" w:type="dxa"/>
            <w:shd w:val="clear" w:color="auto" w:fill="auto"/>
          </w:tcPr>
          <w:p w:rsidR="006D546C" w:rsidRPr="002C0567" w:rsidRDefault="006D546C" w:rsidP="00120611">
            <w:pPr>
              <w:rPr>
                <w:rFonts w:cs="Times New Roman"/>
              </w:rPr>
            </w:pPr>
            <w:r w:rsidRPr="002C0567">
              <w:rPr>
                <w:rFonts w:cs="Times New Roman"/>
              </w:rPr>
              <w:t>Predstavničko tijelo donosi proračun za 2023. godinu i projekcije za 2024. i 2025. godinu do kraja tekuće 2022. godine, u roku koji omogućuje primjenu proračuna od 1. siječnja 2023.</w:t>
            </w:r>
          </w:p>
        </w:tc>
      </w:tr>
    </w:tbl>
    <w:p w:rsidR="006D546C" w:rsidRPr="002C0567" w:rsidRDefault="006D546C" w:rsidP="006D546C">
      <w:pPr>
        <w:rPr>
          <w:bCs/>
          <w:color w:val="000000"/>
        </w:rPr>
      </w:pPr>
    </w:p>
    <w:p w:rsidR="002C0567" w:rsidRPr="002C0567" w:rsidRDefault="006D546C" w:rsidP="002C0567">
      <w:pPr>
        <w:jc w:val="both"/>
        <w:rPr>
          <w:rFonts w:cs="Times New Roman"/>
          <w:bCs/>
          <w:color w:val="000000"/>
        </w:rPr>
      </w:pPr>
      <w:r w:rsidRPr="002C0567">
        <w:rPr>
          <w:rFonts w:cs="Times New Roman"/>
          <w:bCs/>
          <w:color w:val="000000"/>
        </w:rPr>
        <w:t xml:space="preserve">U slučaju da postoje razlike u financijskom planu proračunskog korisnika </w:t>
      </w:r>
      <w:r w:rsidRPr="002C0567">
        <w:rPr>
          <w:rFonts w:cs="Times New Roman"/>
          <w:color w:val="000000"/>
        </w:rPr>
        <w:t>sadržanom u</w:t>
      </w:r>
      <w:r w:rsidRPr="002C0567">
        <w:rPr>
          <w:rFonts w:cs="Times New Roman"/>
          <w:color w:val="000000"/>
        </w:rPr>
        <w:br/>
        <w:t>proračunu, kojeg je donijelo predstavničko tijelo, u odnosu na već usvojeni prijedlog</w:t>
      </w:r>
      <w:r w:rsidRPr="002C0567">
        <w:rPr>
          <w:rFonts w:cs="Times New Roman"/>
          <w:color w:val="000000"/>
        </w:rPr>
        <w:br/>
        <w:t xml:space="preserve">financijskog plana od strane upravljačkog tijela, </w:t>
      </w:r>
      <w:r w:rsidRPr="002C0567">
        <w:rPr>
          <w:rFonts w:cs="Times New Roman"/>
          <w:bCs/>
          <w:color w:val="000000"/>
        </w:rPr>
        <w:t xml:space="preserve">tada je Jedinstveni upravni odjel dužan obavijestiti proračunskog korisnika o promjenama financijskog plana koji je sadržan u proračunu u odnosu na usvojeni prijedlog financijskog plana. </w:t>
      </w:r>
      <w:r w:rsidRPr="002C0567">
        <w:rPr>
          <w:rFonts w:cs="Times New Roman"/>
          <w:color w:val="000000"/>
        </w:rPr>
        <w:t>Ako dođe do navedene situacije, upravljačko tijelo usvaja financijski plankoji je sadržan u proračunu kojeg je donijelo predstavničko tijelo.</w:t>
      </w:r>
    </w:p>
    <w:p w:rsidR="006D546C" w:rsidRPr="002C0567" w:rsidRDefault="006D546C" w:rsidP="006D546C">
      <w:pPr>
        <w:rPr>
          <w:rFonts w:cs="Arial"/>
          <w:b/>
        </w:rPr>
      </w:pPr>
      <w:r w:rsidRPr="002C0567">
        <w:rPr>
          <w:rFonts w:cs="Arial"/>
          <w:b/>
        </w:rPr>
        <w:t>7.3. Izmjene i dopune financijskog plana</w:t>
      </w:r>
    </w:p>
    <w:p w:rsidR="006D546C" w:rsidRPr="002C0567" w:rsidRDefault="006D546C" w:rsidP="006D546C">
      <w:pPr>
        <w:rPr>
          <w:rFonts w:cs="Times New Roman"/>
          <w:color w:val="000000"/>
        </w:rPr>
      </w:pPr>
      <w:r w:rsidRPr="002C0567">
        <w:rPr>
          <w:rFonts w:cs="Times New Roman"/>
          <w:color w:val="000000"/>
        </w:rPr>
        <w:t xml:space="preserve">Sukladno odredbama Zakona o proračunu izmjenama i dopunama financijskog plana </w:t>
      </w:r>
      <w:r w:rsidRPr="002C0567">
        <w:rPr>
          <w:rFonts w:cs="Times New Roman"/>
          <w:bCs/>
          <w:color w:val="000000"/>
        </w:rPr>
        <w:t>mijenja</w:t>
      </w:r>
      <w:r w:rsidRPr="002C0567">
        <w:rPr>
          <w:rFonts w:cs="Times New Roman"/>
          <w:bCs/>
          <w:color w:val="000000"/>
        </w:rPr>
        <w:br/>
        <w:t xml:space="preserve">se isključivo usvojeni plan za tekuću proračunsku godinu. </w:t>
      </w:r>
      <w:r w:rsidRPr="002C0567">
        <w:rPr>
          <w:rFonts w:cs="Times New Roman"/>
          <w:color w:val="000000"/>
        </w:rPr>
        <w:t>Na postupak donošenja izmjena i</w:t>
      </w:r>
      <w:r w:rsidRPr="002C0567">
        <w:rPr>
          <w:rFonts w:cs="Times New Roman"/>
          <w:color w:val="000000"/>
        </w:rPr>
        <w:br/>
        <w:t>dopuna financijskog plana na odgovarajući se način primjenjuju odredbe Zakona o proračunu</w:t>
      </w:r>
      <w:r w:rsidRPr="002C0567">
        <w:rPr>
          <w:rFonts w:cs="Times New Roman"/>
          <w:color w:val="000000"/>
        </w:rPr>
        <w:br/>
        <w:t xml:space="preserve">za postupak donošenja financijskog plana. Izmjenama i dopunama financijskog plana </w:t>
      </w:r>
      <w:r w:rsidRPr="002C0567">
        <w:rPr>
          <w:rFonts w:cs="Times New Roman"/>
          <w:bCs/>
          <w:color w:val="000000"/>
        </w:rPr>
        <w:t>ne mogu</w:t>
      </w:r>
      <w:r w:rsidRPr="002C0567">
        <w:rPr>
          <w:rFonts w:cs="Times New Roman"/>
          <w:bCs/>
          <w:color w:val="000000"/>
        </w:rPr>
        <w:br/>
        <w:t xml:space="preserve">se </w:t>
      </w:r>
      <w:r w:rsidRPr="002C0567">
        <w:rPr>
          <w:rFonts w:cs="Times New Roman"/>
          <w:color w:val="000000"/>
        </w:rPr>
        <w:t>umanjiti rashodi i izdaci ispod razine izvršenja i preuzetih obveza po investicijskim</w:t>
      </w:r>
      <w:r w:rsidRPr="002C0567">
        <w:rPr>
          <w:rFonts w:cs="Times New Roman"/>
          <w:color w:val="000000"/>
        </w:rPr>
        <w:br/>
        <w:t>projektima te preuzetih obveza iz ugovora koji zahtijevaju plaćanje u sljedećim godinama.</w:t>
      </w:r>
      <w:r w:rsidRPr="002C0567">
        <w:rPr>
          <w:rFonts w:cs="Times New Roman"/>
          <w:color w:val="000000"/>
        </w:rPr>
        <w:br/>
        <w:t>Ostvareni namjenski prihodi i primici i ostvareni vlastiti prihodi te rashodi i izdaci izvršeni iznad</w:t>
      </w:r>
      <w:r w:rsidRPr="002C0567">
        <w:rPr>
          <w:rFonts w:cs="Times New Roman"/>
          <w:color w:val="000000"/>
        </w:rPr>
        <w:br/>
        <w:t xml:space="preserve">iznosa utvrđenih u financijskom planu, izmjenama i dopunama financijskog plana </w:t>
      </w:r>
      <w:r w:rsidRPr="002C0567">
        <w:rPr>
          <w:rFonts w:cs="Times New Roman"/>
          <w:bCs/>
          <w:color w:val="000000"/>
        </w:rPr>
        <w:t>moraju se</w:t>
      </w:r>
      <w:r w:rsidRPr="002C0567">
        <w:rPr>
          <w:rFonts w:cs="Times New Roman"/>
          <w:bCs/>
          <w:color w:val="000000"/>
        </w:rPr>
        <w:br/>
        <w:t>planirati minimalno na razini ostvarenih prihoda i primitaka, odnosno izvršenih rashoda i</w:t>
      </w:r>
      <w:r w:rsidRPr="002C0567">
        <w:rPr>
          <w:rFonts w:cs="Times New Roman"/>
          <w:bCs/>
          <w:color w:val="000000"/>
        </w:rPr>
        <w:br/>
        <w:t xml:space="preserve">izdataka. </w:t>
      </w:r>
      <w:r w:rsidRPr="002C0567">
        <w:rPr>
          <w:rFonts w:cs="Times New Roman"/>
          <w:color w:val="000000"/>
        </w:rPr>
        <w:t>Uz svake izmjene i dopune financijskog plana obvezno je izraditi obrazloženja</w:t>
      </w:r>
      <w:r w:rsidRPr="002C0567">
        <w:rPr>
          <w:rFonts w:cs="Times New Roman"/>
          <w:color w:val="000000"/>
        </w:rPr>
        <w:br/>
        <w:t>izmjena i dopuna financijskog plana (općeg i posebnog dijela).</w:t>
      </w:r>
    </w:p>
    <w:p w:rsidR="006D546C" w:rsidRPr="002C0567" w:rsidRDefault="006D546C" w:rsidP="006D546C">
      <w:pPr>
        <w:rPr>
          <w:rFonts w:eastAsia="Times New Roman" w:cs="Times New Roman"/>
        </w:rPr>
      </w:pPr>
    </w:p>
    <w:p w:rsidR="006D546C" w:rsidRPr="002C0567" w:rsidRDefault="006D546C" w:rsidP="006D546C">
      <w:pPr>
        <w:tabs>
          <w:tab w:val="left" w:pos="0"/>
        </w:tabs>
        <w:rPr>
          <w:rFonts w:cs="Arial"/>
          <w:b/>
        </w:rPr>
      </w:pPr>
      <w:r w:rsidRPr="002C0567">
        <w:rPr>
          <w:rFonts w:cs="Arial"/>
          <w:b/>
        </w:rPr>
        <w:lastRenderedPageBreak/>
        <w:t xml:space="preserve">7.4. Visina financijskog plana proračunskog korisnika </w:t>
      </w:r>
    </w:p>
    <w:p w:rsidR="006D546C" w:rsidRPr="002C0567" w:rsidRDefault="006D546C" w:rsidP="002C0567">
      <w:pPr>
        <w:tabs>
          <w:tab w:val="left" w:pos="0"/>
        </w:tabs>
        <w:jc w:val="both"/>
        <w:rPr>
          <w:rFonts w:cs="Arial"/>
        </w:rPr>
      </w:pPr>
      <w:r w:rsidRPr="002C0567">
        <w:rPr>
          <w:rFonts w:cs="Arial"/>
        </w:rPr>
        <w:t>Sukladno Zakonu o proračunu upute sadrže i visinu rashoda koji se financiraju iz općih prihoda i primitaka te namjenskih primitaka po razdjelima organizacijske klasifikacije za iduću proračunsku godinu i za slijedeće dvije raspoređenu na:</w:t>
      </w:r>
    </w:p>
    <w:p w:rsidR="006D546C" w:rsidRPr="002C0567" w:rsidRDefault="006D546C" w:rsidP="002C0567">
      <w:pPr>
        <w:tabs>
          <w:tab w:val="left" w:pos="0"/>
        </w:tabs>
        <w:jc w:val="both"/>
        <w:rPr>
          <w:rFonts w:cs="Arial"/>
        </w:rPr>
      </w:pPr>
      <w:r w:rsidRPr="002C0567">
        <w:rPr>
          <w:rFonts w:cs="Arial"/>
        </w:rPr>
        <w:t>a) visinu rashoda potrebnih za provedbu postojećih programa, odnosno aktivnosti, koje proizlaze iz trenutno važećih propisa i</w:t>
      </w:r>
    </w:p>
    <w:p w:rsidR="006D546C" w:rsidRPr="002C0567" w:rsidRDefault="006D546C" w:rsidP="002C0567">
      <w:pPr>
        <w:tabs>
          <w:tab w:val="left" w:pos="0"/>
        </w:tabs>
        <w:jc w:val="both"/>
        <w:rPr>
          <w:rFonts w:cs="Arial"/>
        </w:rPr>
      </w:pPr>
      <w:r w:rsidRPr="002C0567">
        <w:rPr>
          <w:rFonts w:cs="Arial"/>
        </w:rPr>
        <w:t>b) visinu rashoda potrebnih za uvođenje i provedbu novih ili promjenu postojećih programa, odnosno aktivnosti</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59"/>
        <w:gridCol w:w="1559"/>
        <w:gridCol w:w="1559"/>
        <w:gridCol w:w="1560"/>
        <w:gridCol w:w="851"/>
        <w:gridCol w:w="1559"/>
      </w:tblGrid>
      <w:tr w:rsidR="00482313" w:rsidRPr="002C0567" w:rsidTr="00120611">
        <w:trPr>
          <w:trHeight w:val="390"/>
        </w:trPr>
        <w:tc>
          <w:tcPr>
            <w:tcW w:w="1701" w:type="dxa"/>
            <w:vMerge w:val="restart"/>
            <w:shd w:val="clear" w:color="auto" w:fill="auto"/>
            <w:vAlign w:val="center"/>
          </w:tcPr>
          <w:p w:rsidR="00482313" w:rsidRPr="002C0567" w:rsidRDefault="00482313" w:rsidP="00120611">
            <w:pPr>
              <w:tabs>
                <w:tab w:val="left" w:pos="0"/>
              </w:tabs>
              <w:jc w:val="center"/>
              <w:rPr>
                <w:rFonts w:cs="Arial"/>
              </w:rPr>
            </w:pPr>
            <w:r w:rsidRPr="002C0567">
              <w:rPr>
                <w:rFonts w:cs="Arial"/>
              </w:rPr>
              <w:t>Tekući plan 2022. godina</w:t>
            </w:r>
          </w:p>
        </w:tc>
        <w:tc>
          <w:tcPr>
            <w:tcW w:w="4677" w:type="dxa"/>
            <w:gridSpan w:val="3"/>
            <w:shd w:val="clear" w:color="auto" w:fill="auto"/>
            <w:vAlign w:val="center"/>
          </w:tcPr>
          <w:p w:rsidR="00482313" w:rsidRPr="002C0567" w:rsidRDefault="00482313" w:rsidP="00120611">
            <w:pPr>
              <w:tabs>
                <w:tab w:val="left" w:pos="0"/>
              </w:tabs>
              <w:jc w:val="center"/>
              <w:rPr>
                <w:rFonts w:cs="Arial"/>
              </w:rPr>
            </w:pPr>
            <w:r w:rsidRPr="002C0567">
              <w:rPr>
                <w:rFonts w:cs="Arial"/>
              </w:rPr>
              <w:t>2023. godina</w:t>
            </w:r>
          </w:p>
        </w:tc>
        <w:tc>
          <w:tcPr>
            <w:tcW w:w="3970" w:type="dxa"/>
            <w:gridSpan w:val="3"/>
            <w:shd w:val="clear" w:color="auto" w:fill="auto"/>
            <w:vAlign w:val="center"/>
          </w:tcPr>
          <w:p w:rsidR="00482313" w:rsidRPr="002C0567" w:rsidRDefault="00482313" w:rsidP="00120611">
            <w:pPr>
              <w:tabs>
                <w:tab w:val="left" w:pos="0"/>
              </w:tabs>
              <w:jc w:val="center"/>
              <w:rPr>
                <w:rFonts w:cs="Arial"/>
              </w:rPr>
            </w:pPr>
            <w:r w:rsidRPr="002C0567">
              <w:rPr>
                <w:rFonts w:cs="Arial"/>
              </w:rPr>
              <w:t>2024. i 2025. godina</w:t>
            </w:r>
          </w:p>
        </w:tc>
      </w:tr>
      <w:tr w:rsidR="00482313" w:rsidRPr="002C0567" w:rsidTr="00120611">
        <w:trPr>
          <w:trHeight w:val="390"/>
        </w:trPr>
        <w:tc>
          <w:tcPr>
            <w:tcW w:w="1701" w:type="dxa"/>
            <w:vMerge/>
            <w:shd w:val="clear" w:color="auto" w:fill="auto"/>
            <w:vAlign w:val="center"/>
          </w:tcPr>
          <w:p w:rsidR="00482313" w:rsidRPr="002C0567" w:rsidRDefault="00482313" w:rsidP="00120611">
            <w:pPr>
              <w:tabs>
                <w:tab w:val="left" w:pos="0"/>
              </w:tabs>
              <w:rPr>
                <w:rFonts w:cs="Arial"/>
              </w:rPr>
            </w:pPr>
          </w:p>
        </w:tc>
        <w:tc>
          <w:tcPr>
            <w:tcW w:w="1559" w:type="dxa"/>
            <w:shd w:val="clear" w:color="auto" w:fill="auto"/>
            <w:vAlign w:val="center"/>
          </w:tcPr>
          <w:p w:rsidR="00482313" w:rsidRPr="002C0567" w:rsidRDefault="00482313" w:rsidP="00120611">
            <w:pPr>
              <w:tabs>
                <w:tab w:val="left" w:pos="0"/>
              </w:tabs>
              <w:rPr>
                <w:rFonts w:cs="Arial"/>
              </w:rPr>
            </w:pPr>
            <w:r w:rsidRPr="002C0567">
              <w:rPr>
                <w:rFonts w:cs="Arial"/>
              </w:rPr>
              <w:t>Limit A</w:t>
            </w:r>
          </w:p>
        </w:tc>
        <w:tc>
          <w:tcPr>
            <w:tcW w:w="1559" w:type="dxa"/>
            <w:shd w:val="clear" w:color="auto" w:fill="auto"/>
            <w:vAlign w:val="center"/>
          </w:tcPr>
          <w:p w:rsidR="00482313" w:rsidRPr="002C0567" w:rsidRDefault="00482313" w:rsidP="00120611">
            <w:pPr>
              <w:tabs>
                <w:tab w:val="left" w:pos="0"/>
              </w:tabs>
              <w:rPr>
                <w:rFonts w:cs="Arial"/>
              </w:rPr>
            </w:pPr>
            <w:r w:rsidRPr="002C0567">
              <w:rPr>
                <w:rFonts w:cs="Arial"/>
              </w:rPr>
              <w:t>Limit B</w:t>
            </w:r>
          </w:p>
        </w:tc>
        <w:tc>
          <w:tcPr>
            <w:tcW w:w="1559" w:type="dxa"/>
            <w:vAlign w:val="center"/>
          </w:tcPr>
          <w:p w:rsidR="00482313" w:rsidRPr="002C0567" w:rsidRDefault="00482313" w:rsidP="00120611">
            <w:pPr>
              <w:tabs>
                <w:tab w:val="left" w:pos="0"/>
              </w:tabs>
              <w:rPr>
                <w:rFonts w:cs="Arial"/>
              </w:rPr>
            </w:pPr>
            <w:r w:rsidRPr="002C0567">
              <w:rPr>
                <w:rFonts w:cs="Arial"/>
              </w:rPr>
              <w:t xml:space="preserve">Plan </w:t>
            </w:r>
          </w:p>
        </w:tc>
        <w:tc>
          <w:tcPr>
            <w:tcW w:w="1560" w:type="dxa"/>
            <w:shd w:val="clear" w:color="auto" w:fill="auto"/>
            <w:vAlign w:val="center"/>
          </w:tcPr>
          <w:p w:rsidR="00482313" w:rsidRPr="002C0567" w:rsidRDefault="00482313" w:rsidP="00120611">
            <w:pPr>
              <w:tabs>
                <w:tab w:val="left" w:pos="0"/>
              </w:tabs>
              <w:rPr>
                <w:rFonts w:cs="Arial"/>
              </w:rPr>
            </w:pPr>
            <w:r w:rsidRPr="002C0567">
              <w:rPr>
                <w:rFonts w:cs="Arial"/>
              </w:rPr>
              <w:t>Limit A</w:t>
            </w:r>
          </w:p>
        </w:tc>
        <w:tc>
          <w:tcPr>
            <w:tcW w:w="851" w:type="dxa"/>
            <w:shd w:val="clear" w:color="auto" w:fill="auto"/>
            <w:vAlign w:val="center"/>
          </w:tcPr>
          <w:p w:rsidR="00482313" w:rsidRPr="002C0567" w:rsidRDefault="00482313" w:rsidP="00120611">
            <w:pPr>
              <w:tabs>
                <w:tab w:val="left" w:pos="0"/>
              </w:tabs>
              <w:rPr>
                <w:rFonts w:cs="Arial"/>
              </w:rPr>
            </w:pPr>
            <w:r w:rsidRPr="002C0567">
              <w:rPr>
                <w:rFonts w:cs="Arial"/>
              </w:rPr>
              <w:t>Limit B</w:t>
            </w:r>
          </w:p>
        </w:tc>
        <w:tc>
          <w:tcPr>
            <w:tcW w:w="1559" w:type="dxa"/>
            <w:vAlign w:val="center"/>
          </w:tcPr>
          <w:p w:rsidR="00482313" w:rsidRPr="002C0567" w:rsidRDefault="00482313" w:rsidP="00120611">
            <w:pPr>
              <w:tabs>
                <w:tab w:val="left" w:pos="0"/>
              </w:tabs>
              <w:rPr>
                <w:rFonts w:cs="Arial"/>
              </w:rPr>
            </w:pPr>
            <w:r w:rsidRPr="002C0567">
              <w:rPr>
                <w:rFonts w:cs="Arial"/>
              </w:rPr>
              <w:t>Plan</w:t>
            </w:r>
          </w:p>
        </w:tc>
      </w:tr>
      <w:tr w:rsidR="009E1B78" w:rsidRPr="002C0567" w:rsidTr="00E06443">
        <w:tc>
          <w:tcPr>
            <w:tcW w:w="1701" w:type="dxa"/>
            <w:shd w:val="clear" w:color="auto" w:fill="auto"/>
            <w:vAlign w:val="center"/>
          </w:tcPr>
          <w:p w:rsidR="009E1B78" w:rsidRPr="002C0567" w:rsidRDefault="009E1B78" w:rsidP="009E1B78">
            <w:pPr>
              <w:tabs>
                <w:tab w:val="left" w:pos="0"/>
              </w:tabs>
              <w:rPr>
                <w:rFonts w:cs="Arial"/>
              </w:rPr>
            </w:pPr>
            <w:r w:rsidRPr="002C0567">
              <w:rPr>
                <w:rFonts w:cs="Arial"/>
              </w:rPr>
              <w:t>2.230.300,00</w:t>
            </w:r>
          </w:p>
          <w:p w:rsidR="009E1B78" w:rsidRPr="002C0567" w:rsidRDefault="009E1B78" w:rsidP="009E1B78">
            <w:pPr>
              <w:tabs>
                <w:tab w:val="left" w:pos="0"/>
              </w:tabs>
              <w:rPr>
                <w:rFonts w:cs="Arial"/>
              </w:rPr>
            </w:pPr>
            <w:r w:rsidRPr="002C0567">
              <w:rPr>
                <w:rFonts w:cs="Arial"/>
              </w:rPr>
              <w:t>296.011,68 €</w:t>
            </w:r>
          </w:p>
        </w:tc>
        <w:tc>
          <w:tcPr>
            <w:tcW w:w="1559" w:type="dxa"/>
            <w:shd w:val="clear" w:color="auto" w:fill="auto"/>
            <w:vAlign w:val="center"/>
          </w:tcPr>
          <w:p w:rsidR="009E1B78" w:rsidRPr="002C0567" w:rsidRDefault="009E1B78" w:rsidP="009E1B78">
            <w:pPr>
              <w:tabs>
                <w:tab w:val="left" w:pos="0"/>
              </w:tabs>
              <w:rPr>
                <w:rFonts w:cs="Arial"/>
              </w:rPr>
            </w:pPr>
            <w:r w:rsidRPr="002C0567">
              <w:rPr>
                <w:rFonts w:cs="Arial"/>
              </w:rPr>
              <w:t>2.400.000,00</w:t>
            </w:r>
          </w:p>
          <w:p w:rsidR="009E1B78" w:rsidRPr="002C0567" w:rsidRDefault="009E1B78" w:rsidP="009E1B78">
            <w:pPr>
              <w:tabs>
                <w:tab w:val="left" w:pos="0"/>
              </w:tabs>
              <w:rPr>
                <w:rFonts w:cs="Arial"/>
              </w:rPr>
            </w:pPr>
            <w:r w:rsidRPr="002C0567">
              <w:rPr>
                <w:rFonts w:cs="Arial"/>
              </w:rPr>
              <w:t>318.534,74 €</w:t>
            </w:r>
          </w:p>
        </w:tc>
        <w:tc>
          <w:tcPr>
            <w:tcW w:w="1559" w:type="dxa"/>
            <w:shd w:val="clear" w:color="auto" w:fill="auto"/>
            <w:vAlign w:val="center"/>
          </w:tcPr>
          <w:p w:rsidR="009E1B78" w:rsidRPr="002C0567" w:rsidRDefault="009E1B78" w:rsidP="009E1B78">
            <w:pPr>
              <w:tabs>
                <w:tab w:val="left" w:pos="0"/>
              </w:tabs>
              <w:rPr>
                <w:rFonts w:cs="Arial"/>
              </w:rPr>
            </w:pPr>
            <w:r w:rsidRPr="002C0567">
              <w:rPr>
                <w:rFonts w:cs="Arial"/>
              </w:rPr>
              <w:t>100.000,00</w:t>
            </w:r>
          </w:p>
          <w:p w:rsidR="009E1B78" w:rsidRPr="002C0567" w:rsidRDefault="009E1B78" w:rsidP="009E1B78">
            <w:pPr>
              <w:tabs>
                <w:tab w:val="left" w:pos="0"/>
              </w:tabs>
              <w:rPr>
                <w:rFonts w:cs="Arial"/>
              </w:rPr>
            </w:pPr>
            <w:r w:rsidRPr="002C0567">
              <w:rPr>
                <w:rFonts w:cs="Arial"/>
              </w:rPr>
              <w:t>13.272,28€</w:t>
            </w:r>
          </w:p>
        </w:tc>
        <w:tc>
          <w:tcPr>
            <w:tcW w:w="1559" w:type="dxa"/>
          </w:tcPr>
          <w:p w:rsidR="009E1B78" w:rsidRPr="002C0567" w:rsidRDefault="009E1B78" w:rsidP="009E1B78">
            <w:pPr>
              <w:tabs>
                <w:tab w:val="left" w:pos="0"/>
              </w:tabs>
              <w:rPr>
                <w:rFonts w:cs="Arial"/>
              </w:rPr>
            </w:pPr>
            <w:r w:rsidRPr="002C0567">
              <w:rPr>
                <w:rFonts w:cs="Arial"/>
              </w:rPr>
              <w:t>2.500.000,00</w:t>
            </w:r>
          </w:p>
          <w:p w:rsidR="009E1B78" w:rsidRPr="002C0567" w:rsidRDefault="009E1B78" w:rsidP="009E1B78">
            <w:pPr>
              <w:tabs>
                <w:tab w:val="left" w:pos="0"/>
              </w:tabs>
              <w:rPr>
                <w:rFonts w:cs="Arial"/>
              </w:rPr>
            </w:pPr>
            <w:r w:rsidRPr="002C0567">
              <w:rPr>
                <w:rFonts w:cs="Arial"/>
              </w:rPr>
              <w:t>331.807,02€</w:t>
            </w:r>
          </w:p>
        </w:tc>
        <w:tc>
          <w:tcPr>
            <w:tcW w:w="1560" w:type="dxa"/>
            <w:shd w:val="clear" w:color="auto" w:fill="auto"/>
          </w:tcPr>
          <w:p w:rsidR="009E1B78" w:rsidRPr="002C0567" w:rsidRDefault="009E1B78" w:rsidP="009E1B78">
            <w:pPr>
              <w:tabs>
                <w:tab w:val="left" w:pos="0"/>
              </w:tabs>
              <w:rPr>
                <w:rFonts w:cs="Arial"/>
              </w:rPr>
            </w:pPr>
            <w:r w:rsidRPr="002C0567">
              <w:rPr>
                <w:rFonts w:cs="Arial"/>
              </w:rPr>
              <w:t>2.500.000,00</w:t>
            </w:r>
          </w:p>
          <w:p w:rsidR="009E1B78" w:rsidRPr="002C0567" w:rsidRDefault="009E1B78" w:rsidP="009E1B78">
            <w:pPr>
              <w:tabs>
                <w:tab w:val="left" w:pos="0"/>
              </w:tabs>
              <w:rPr>
                <w:rFonts w:cs="Arial"/>
              </w:rPr>
            </w:pPr>
            <w:r w:rsidRPr="002C0567">
              <w:rPr>
                <w:rFonts w:cs="Arial"/>
              </w:rPr>
              <w:t>331.807,02€</w:t>
            </w:r>
          </w:p>
        </w:tc>
        <w:tc>
          <w:tcPr>
            <w:tcW w:w="851" w:type="dxa"/>
            <w:shd w:val="clear" w:color="auto" w:fill="auto"/>
          </w:tcPr>
          <w:p w:rsidR="009E1B78" w:rsidRPr="002C0567" w:rsidRDefault="009E1B78" w:rsidP="009E1B78">
            <w:pPr>
              <w:tabs>
                <w:tab w:val="left" w:pos="0"/>
              </w:tabs>
              <w:rPr>
                <w:rFonts w:cs="Arial"/>
              </w:rPr>
            </w:pPr>
          </w:p>
        </w:tc>
        <w:tc>
          <w:tcPr>
            <w:tcW w:w="1559" w:type="dxa"/>
          </w:tcPr>
          <w:p w:rsidR="009E1B78" w:rsidRPr="002C0567" w:rsidRDefault="009E1B78" w:rsidP="009E1B78">
            <w:pPr>
              <w:tabs>
                <w:tab w:val="left" w:pos="0"/>
              </w:tabs>
              <w:rPr>
                <w:rFonts w:cs="Arial"/>
              </w:rPr>
            </w:pPr>
            <w:r w:rsidRPr="002C0567">
              <w:rPr>
                <w:rFonts w:cs="Arial"/>
              </w:rPr>
              <w:t>2.500.000,00</w:t>
            </w:r>
          </w:p>
          <w:p w:rsidR="009E1B78" w:rsidRPr="002C0567" w:rsidRDefault="009E1B78" w:rsidP="009E1B78">
            <w:pPr>
              <w:tabs>
                <w:tab w:val="left" w:pos="0"/>
              </w:tabs>
              <w:rPr>
                <w:rFonts w:cs="Arial"/>
              </w:rPr>
            </w:pPr>
            <w:r w:rsidRPr="002C0567">
              <w:rPr>
                <w:rFonts w:cs="Arial"/>
              </w:rPr>
              <w:t>331.8074,02€</w:t>
            </w:r>
          </w:p>
        </w:tc>
      </w:tr>
    </w:tbl>
    <w:p w:rsidR="00B84F23" w:rsidRPr="002C0567" w:rsidRDefault="00B84F23" w:rsidP="00976090">
      <w:pPr>
        <w:pStyle w:val="NoSpacing"/>
        <w:jc w:val="both"/>
      </w:pPr>
    </w:p>
    <w:p w:rsidR="00441210" w:rsidRPr="002C0567" w:rsidRDefault="00441210" w:rsidP="00976090">
      <w:pPr>
        <w:pStyle w:val="NoSpacing"/>
        <w:jc w:val="both"/>
        <w:rPr>
          <w:b/>
        </w:rPr>
      </w:pPr>
    </w:p>
    <w:p w:rsidR="0057138B" w:rsidRPr="002C0567" w:rsidRDefault="002C0567" w:rsidP="00976090">
      <w:pPr>
        <w:pStyle w:val="NoSpacing"/>
        <w:jc w:val="both"/>
        <w:rPr>
          <w:b/>
        </w:rPr>
      </w:pPr>
      <w:r w:rsidRPr="002C0567">
        <w:rPr>
          <w:b/>
        </w:rPr>
        <w:t>8</w:t>
      </w:r>
      <w:r w:rsidR="00A72071" w:rsidRPr="002C0567">
        <w:rPr>
          <w:b/>
        </w:rPr>
        <w:t>.</w:t>
      </w:r>
      <w:r w:rsidR="00976090" w:rsidRPr="002C0567">
        <w:rPr>
          <w:b/>
        </w:rPr>
        <w:t xml:space="preserve"> TERMINSKI PLAN ZA IZRADU PRORAČUNA I PRIJEDLOGA FINANCIJSKOG PLANA PRORAČUNSKOG KORISNIKA OPĆINE POSEDARJE</w:t>
      </w:r>
    </w:p>
    <w:p w:rsidR="00281E1B" w:rsidRPr="002C0567" w:rsidRDefault="00281E1B" w:rsidP="00976090">
      <w:pPr>
        <w:pStyle w:val="NoSpacing"/>
        <w:jc w:val="both"/>
      </w:pPr>
    </w:p>
    <w:p w:rsidR="0038274C" w:rsidRPr="002C0567" w:rsidRDefault="0038274C" w:rsidP="00976090">
      <w:pPr>
        <w:pStyle w:val="NoSpacing"/>
        <w:jc w:val="both"/>
      </w:pPr>
      <w:r w:rsidRPr="002C0567">
        <w:t xml:space="preserve">Proračunski korisnici Općine Posedarje dužni su dostaviti prijedloge svojih financijskih planova Jedinstvenom upravnom odjelu do </w:t>
      </w:r>
      <w:r w:rsidR="002C0567" w:rsidRPr="002C0567">
        <w:t>20</w:t>
      </w:r>
      <w:r w:rsidRPr="002C0567">
        <w:t>.listopada 202</w:t>
      </w:r>
      <w:r w:rsidR="002C0567" w:rsidRPr="002C0567">
        <w:t>2</w:t>
      </w:r>
      <w:r w:rsidRPr="002C0567">
        <w:t xml:space="preserve">. g. Financijski planovi moraju biti izrađeni sukladno propisanoj metodologiji i financijskim okvirima zadanim ovim Uputama. </w:t>
      </w:r>
    </w:p>
    <w:p w:rsidR="00B35577" w:rsidRPr="002C0567" w:rsidRDefault="00B35577" w:rsidP="00976090">
      <w:pPr>
        <w:pStyle w:val="NoSpacing"/>
        <w:jc w:val="both"/>
      </w:pPr>
      <w:r w:rsidRPr="002C0567">
        <w:t>Jedinstveni upravni odjel razmatra prijedloge i usklađuje financijske planove s procijenjenim prihodima te izrađuje nacrt prijedloga Proračuna Općine Posedarje za 202</w:t>
      </w:r>
      <w:r w:rsidR="002C0567" w:rsidRPr="002C0567">
        <w:t>3</w:t>
      </w:r>
      <w:r w:rsidRPr="002C0567">
        <w:t>.g., projekcije za 202</w:t>
      </w:r>
      <w:r w:rsidR="002C0567" w:rsidRPr="002C0567">
        <w:t>4</w:t>
      </w:r>
      <w:r w:rsidRPr="002C0567">
        <w:t>. i 202</w:t>
      </w:r>
      <w:r w:rsidR="002C0567" w:rsidRPr="002C0567">
        <w:t>5</w:t>
      </w:r>
      <w:r w:rsidRPr="002C0567">
        <w:t xml:space="preserve">. godinu, i dostavlja ih načelniku Općine Posedarje do </w:t>
      </w:r>
      <w:r w:rsidR="002C0567" w:rsidRPr="002C0567">
        <w:t>30</w:t>
      </w:r>
      <w:r w:rsidRPr="002C0567">
        <w:t>.listopada 202</w:t>
      </w:r>
      <w:r w:rsidR="008A275F" w:rsidRPr="002C0567">
        <w:t>2</w:t>
      </w:r>
      <w:r w:rsidRPr="002C0567">
        <w:t>.g.</w:t>
      </w:r>
    </w:p>
    <w:p w:rsidR="00B35577" w:rsidRPr="002C0567" w:rsidRDefault="00B35577" w:rsidP="00976090">
      <w:pPr>
        <w:pStyle w:val="NoSpacing"/>
        <w:jc w:val="both"/>
      </w:pPr>
      <w:r w:rsidRPr="002C0567">
        <w:t>Načelnik Općine utvrđuje prijedlog Plana proračuna Općine Posedarje za 202</w:t>
      </w:r>
      <w:r w:rsidR="002C0567" w:rsidRPr="002C0567">
        <w:t>3</w:t>
      </w:r>
      <w:r w:rsidRPr="002C0567">
        <w:t>.g. s projekcijama za 202</w:t>
      </w:r>
      <w:r w:rsidR="002C0567" w:rsidRPr="002C0567">
        <w:t>4</w:t>
      </w:r>
      <w:r w:rsidRPr="002C0567">
        <w:t xml:space="preserve"> i 202</w:t>
      </w:r>
      <w:r w:rsidR="002C0567" w:rsidRPr="002C0567">
        <w:t>5</w:t>
      </w:r>
      <w:r w:rsidRPr="002C0567">
        <w:t>.g. te ih podnosi Općinskom vijeću na donošenje do 15.studenog 202</w:t>
      </w:r>
      <w:r w:rsidR="002C0567" w:rsidRPr="002C0567">
        <w:t>2</w:t>
      </w:r>
      <w:r w:rsidRPr="002C0567">
        <w:t>.g.</w:t>
      </w:r>
    </w:p>
    <w:p w:rsidR="00B35577" w:rsidRPr="002C0567" w:rsidRDefault="00B35577" w:rsidP="00976090">
      <w:pPr>
        <w:pStyle w:val="NoSpacing"/>
        <w:jc w:val="both"/>
      </w:pPr>
      <w:r w:rsidRPr="002C0567">
        <w:t>Sukladno članku 39. zakona o proračunu, predstavničko tijelo donosi Proračun Općine Posedarje za 202</w:t>
      </w:r>
      <w:r w:rsidR="002C0567" w:rsidRPr="002C0567">
        <w:t>3</w:t>
      </w:r>
      <w:r w:rsidRPr="002C0567">
        <w:t>.g. s projekcijama za 202</w:t>
      </w:r>
      <w:r w:rsidR="002C0567" w:rsidRPr="002C0567">
        <w:t>4</w:t>
      </w:r>
      <w:r w:rsidRPr="002C0567">
        <w:t>. i 202</w:t>
      </w:r>
      <w:r w:rsidR="002C0567" w:rsidRPr="002C0567">
        <w:t>5</w:t>
      </w:r>
      <w:r w:rsidRPr="002C0567">
        <w:t>.g. najkasnije do 31.prosinca 202</w:t>
      </w:r>
      <w:r w:rsidR="002C0567" w:rsidRPr="002C0567">
        <w:t>2</w:t>
      </w:r>
      <w:r w:rsidRPr="002C0567">
        <w:t>.g.</w:t>
      </w:r>
    </w:p>
    <w:p w:rsidR="00A72071" w:rsidRPr="002C0567" w:rsidRDefault="00A72071" w:rsidP="00976090">
      <w:pPr>
        <w:pStyle w:val="NoSpacing"/>
        <w:jc w:val="both"/>
      </w:pPr>
    </w:p>
    <w:p w:rsidR="00A72071" w:rsidRPr="002C0567" w:rsidRDefault="00A72071" w:rsidP="00976090">
      <w:pPr>
        <w:pStyle w:val="NoSpacing"/>
        <w:jc w:val="both"/>
      </w:pPr>
    </w:p>
    <w:p w:rsidR="00A72071" w:rsidRPr="002C0567" w:rsidRDefault="002C0567" w:rsidP="00976090">
      <w:pPr>
        <w:pStyle w:val="NoSpacing"/>
        <w:jc w:val="both"/>
        <w:rPr>
          <w:b/>
        </w:rPr>
      </w:pPr>
      <w:r w:rsidRPr="002C0567">
        <w:rPr>
          <w:b/>
        </w:rPr>
        <w:t>9</w:t>
      </w:r>
      <w:r w:rsidR="00A72071" w:rsidRPr="002C0567">
        <w:rPr>
          <w:b/>
        </w:rPr>
        <w:t>. D</w:t>
      </w:r>
      <w:r w:rsidR="00B35577" w:rsidRPr="002C0567">
        <w:rPr>
          <w:b/>
        </w:rPr>
        <w:t>O</w:t>
      </w:r>
      <w:r w:rsidR="00A72071" w:rsidRPr="002C0567">
        <w:rPr>
          <w:b/>
        </w:rPr>
        <w:t>STUPNOST MATERIJALA</w:t>
      </w:r>
    </w:p>
    <w:p w:rsidR="00A72071" w:rsidRPr="002C0567" w:rsidRDefault="00A72071" w:rsidP="00976090">
      <w:pPr>
        <w:pStyle w:val="NoSpacing"/>
        <w:jc w:val="both"/>
        <w:rPr>
          <w:b/>
        </w:rPr>
      </w:pPr>
    </w:p>
    <w:p w:rsidR="00A72071" w:rsidRPr="002C0567" w:rsidRDefault="00A72071" w:rsidP="00976090">
      <w:pPr>
        <w:pStyle w:val="NoSpacing"/>
        <w:jc w:val="both"/>
      </w:pPr>
      <w:r w:rsidRPr="002C0567">
        <w:t xml:space="preserve">Na Internet stranici Općine Posedarje </w:t>
      </w:r>
      <w:hyperlink r:id="rId9" w:history="1">
        <w:r w:rsidRPr="002C0567">
          <w:rPr>
            <w:rStyle w:val="Hyperlink"/>
          </w:rPr>
          <w:t>www.opcina-posedarje.hr</w:t>
        </w:r>
      </w:hyperlink>
      <w:r w:rsidRPr="002C0567">
        <w:t xml:space="preserve">  nalaze se ove Upute za izradu prijedloga proračuna i financijskog plana proračunskog korisnika Općine Posedarje za razdoblje od 20</w:t>
      </w:r>
      <w:r w:rsidR="00B35577" w:rsidRPr="002C0567">
        <w:t>2</w:t>
      </w:r>
      <w:r w:rsidR="002C0567" w:rsidRPr="002C0567">
        <w:t>3</w:t>
      </w:r>
      <w:r w:rsidRPr="002C0567">
        <w:t>. do 202</w:t>
      </w:r>
      <w:r w:rsidR="002C0567" w:rsidRPr="002C0567">
        <w:t>5</w:t>
      </w:r>
      <w:r w:rsidRPr="002C0567">
        <w:t>.g.</w:t>
      </w:r>
    </w:p>
    <w:p w:rsidR="00A72071" w:rsidRPr="002C0567" w:rsidRDefault="00A72071" w:rsidP="00976090">
      <w:pPr>
        <w:pStyle w:val="NoSpacing"/>
        <w:jc w:val="both"/>
      </w:pPr>
    </w:p>
    <w:p w:rsidR="00A72071" w:rsidRPr="002C0567" w:rsidRDefault="00A72071" w:rsidP="00976090">
      <w:pPr>
        <w:pStyle w:val="NoSpacing"/>
        <w:jc w:val="both"/>
      </w:pPr>
      <w:r w:rsidRPr="002C0567">
        <w:t xml:space="preserve">Na Internet stranici Ministarstva financija </w:t>
      </w:r>
      <w:hyperlink r:id="rId10" w:history="1">
        <w:r w:rsidR="00434827" w:rsidRPr="002C0567">
          <w:rPr>
            <w:rStyle w:val="Hyperlink"/>
          </w:rPr>
          <w:t>www.mfin.hr</w:t>
        </w:r>
      </w:hyperlink>
      <w:r w:rsidR="00434827" w:rsidRPr="002C0567">
        <w:t xml:space="preserve"> ((Proračun/Lokalni proračun) nalaze se Upute za izradu proračuna jedinice lokalne i područne (regionalne) samouprave za razdoblje od 20</w:t>
      </w:r>
      <w:r w:rsidR="00B35577" w:rsidRPr="002C0567">
        <w:t>2</w:t>
      </w:r>
      <w:r w:rsidR="008A275F" w:rsidRPr="002C0567">
        <w:t>2</w:t>
      </w:r>
      <w:r w:rsidR="00434827" w:rsidRPr="002C0567">
        <w:t>. – 202</w:t>
      </w:r>
      <w:r w:rsidR="008A275F" w:rsidRPr="002C0567">
        <w:t>4</w:t>
      </w:r>
      <w:r w:rsidR="00434827" w:rsidRPr="002C0567">
        <w:t xml:space="preserve">. </w:t>
      </w:r>
      <w:r w:rsidR="002E3D40" w:rsidRPr="002C0567">
        <w:t>g</w:t>
      </w:r>
      <w:r w:rsidR="00434827" w:rsidRPr="002C0567">
        <w:t>odine, model prijedloga financijskog plana (naslovna strana) i model prijedloga financijskog plana proračunskog korisnika.</w:t>
      </w:r>
    </w:p>
    <w:p w:rsidR="00434827" w:rsidRPr="002C0567" w:rsidRDefault="00434827" w:rsidP="00976090">
      <w:pPr>
        <w:pStyle w:val="NoSpacing"/>
        <w:jc w:val="both"/>
      </w:pPr>
    </w:p>
    <w:p w:rsidR="00434827" w:rsidRPr="002C0567" w:rsidRDefault="00434827" w:rsidP="00976090">
      <w:pPr>
        <w:pStyle w:val="NoSpacing"/>
        <w:jc w:val="both"/>
      </w:pPr>
    </w:p>
    <w:p w:rsidR="00434827" w:rsidRPr="002C0567" w:rsidRDefault="00434827" w:rsidP="00976090">
      <w:pPr>
        <w:pStyle w:val="NoSpacing"/>
        <w:jc w:val="both"/>
        <w:rPr>
          <w:b/>
        </w:rPr>
      </w:pPr>
      <w:r w:rsidRPr="002C0567">
        <w:rPr>
          <w:b/>
        </w:rPr>
        <w:t>KLASA: 400-0</w:t>
      </w:r>
      <w:r w:rsidR="008A275F" w:rsidRPr="002C0567">
        <w:rPr>
          <w:b/>
        </w:rPr>
        <w:t>6</w:t>
      </w:r>
      <w:r w:rsidRPr="002C0567">
        <w:rPr>
          <w:b/>
        </w:rPr>
        <w:t>/</w:t>
      </w:r>
      <w:r w:rsidR="00887A00" w:rsidRPr="002C0567">
        <w:rPr>
          <w:b/>
        </w:rPr>
        <w:t>2</w:t>
      </w:r>
      <w:r w:rsidR="008A275F" w:rsidRPr="002C0567">
        <w:rPr>
          <w:b/>
        </w:rPr>
        <w:t>1</w:t>
      </w:r>
      <w:r w:rsidR="00887A00" w:rsidRPr="002C0567">
        <w:rPr>
          <w:b/>
        </w:rPr>
        <w:t>-01/0</w:t>
      </w:r>
      <w:r w:rsidR="002C0567">
        <w:rPr>
          <w:b/>
        </w:rPr>
        <w:t>1</w:t>
      </w:r>
    </w:p>
    <w:p w:rsidR="002C0567" w:rsidRDefault="00434827" w:rsidP="00976090">
      <w:pPr>
        <w:pStyle w:val="NoSpacing"/>
        <w:jc w:val="both"/>
        <w:rPr>
          <w:b/>
        </w:rPr>
      </w:pPr>
      <w:r w:rsidRPr="002C0567">
        <w:rPr>
          <w:b/>
        </w:rPr>
        <w:t>URBROJ:2198</w:t>
      </w:r>
      <w:r w:rsidR="002C0567">
        <w:rPr>
          <w:b/>
        </w:rPr>
        <w:t>-7-02/1-22-01</w:t>
      </w:r>
      <w:r w:rsidRPr="002C0567">
        <w:rPr>
          <w:b/>
        </w:rPr>
        <w:t>/</w:t>
      </w:r>
    </w:p>
    <w:p w:rsidR="00434827" w:rsidRPr="002C0567" w:rsidRDefault="00434827" w:rsidP="00976090">
      <w:pPr>
        <w:pStyle w:val="NoSpacing"/>
        <w:jc w:val="both"/>
        <w:rPr>
          <w:b/>
        </w:rPr>
      </w:pPr>
      <w:r w:rsidRPr="002C0567">
        <w:rPr>
          <w:b/>
        </w:rPr>
        <w:t>Posed</w:t>
      </w:r>
      <w:r w:rsidR="00E30CE8" w:rsidRPr="002C0567">
        <w:rPr>
          <w:b/>
        </w:rPr>
        <w:t>a</w:t>
      </w:r>
      <w:r w:rsidRPr="002C0567">
        <w:rPr>
          <w:b/>
        </w:rPr>
        <w:t xml:space="preserve">rje, </w:t>
      </w:r>
      <w:r w:rsidR="002C0567" w:rsidRPr="002C0567">
        <w:rPr>
          <w:b/>
        </w:rPr>
        <w:t>30</w:t>
      </w:r>
      <w:r w:rsidR="008A275F" w:rsidRPr="002C0567">
        <w:rPr>
          <w:b/>
        </w:rPr>
        <w:t>.09.202</w:t>
      </w:r>
      <w:r w:rsidR="002C0567" w:rsidRPr="002C0567">
        <w:rPr>
          <w:b/>
        </w:rPr>
        <w:t>2</w:t>
      </w:r>
      <w:r w:rsidR="008A275F" w:rsidRPr="002C0567">
        <w:rPr>
          <w:b/>
        </w:rPr>
        <w:t>.</w:t>
      </w:r>
      <w:r w:rsidR="00887A00" w:rsidRPr="002C0567">
        <w:rPr>
          <w:b/>
        </w:rPr>
        <w:t>godine</w:t>
      </w:r>
    </w:p>
    <w:p w:rsidR="00A72071" w:rsidRPr="002C0567" w:rsidRDefault="00A72071" w:rsidP="00976090">
      <w:pPr>
        <w:pStyle w:val="NoSpacing"/>
        <w:jc w:val="both"/>
      </w:pPr>
    </w:p>
    <w:p w:rsidR="00A72071" w:rsidRPr="002C0567" w:rsidRDefault="00A72071" w:rsidP="00976090">
      <w:pPr>
        <w:pStyle w:val="NoSpacing"/>
        <w:jc w:val="both"/>
      </w:pPr>
    </w:p>
    <w:p w:rsidR="00A72071" w:rsidRPr="002C0567" w:rsidRDefault="00A72071" w:rsidP="00976090">
      <w:pPr>
        <w:pStyle w:val="NoSpacing"/>
        <w:jc w:val="both"/>
      </w:pPr>
    </w:p>
    <w:sectPr w:rsidR="00A72071" w:rsidRPr="002C0567" w:rsidSect="00EB47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3">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64762FB"/>
    <w:multiLevelType w:val="hybridMultilevel"/>
    <w:tmpl w:val="6A303954"/>
    <w:lvl w:ilvl="0" w:tplc="2080394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ECE0972"/>
    <w:multiLevelType w:val="hybridMultilevel"/>
    <w:tmpl w:val="08BE9D1C"/>
    <w:lvl w:ilvl="0" w:tplc="0FAC7924">
      <w:start w:val="1"/>
      <w:numFmt w:val="bullet"/>
      <w:lvlText w:val="-"/>
      <w:lvlJc w:val="left"/>
      <w:pPr>
        <w:ind w:left="1068"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6C05DA"/>
    <w:multiLevelType w:val="hybridMultilevel"/>
    <w:tmpl w:val="3ECA4650"/>
    <w:lvl w:ilvl="0" w:tplc="0FAC7924">
      <w:start w:val="1"/>
      <w:numFmt w:val="bullet"/>
      <w:lvlText w:val="-"/>
      <w:lvlJc w:val="left"/>
      <w:pPr>
        <w:ind w:left="1068"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9B1C92"/>
    <w:multiLevelType w:val="hybridMultilevel"/>
    <w:tmpl w:val="8E7A6596"/>
    <w:lvl w:ilvl="0" w:tplc="1AAA51C2">
      <w:start w:val="2"/>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2FE05DB3"/>
    <w:multiLevelType w:val="hybridMultilevel"/>
    <w:tmpl w:val="B3567DC6"/>
    <w:lvl w:ilvl="0" w:tplc="0FAC7924">
      <w:start w:val="1"/>
      <w:numFmt w:val="bullet"/>
      <w:lvlText w:val="-"/>
      <w:lvlJc w:val="left"/>
      <w:pPr>
        <w:ind w:left="1068"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232048"/>
    <w:multiLevelType w:val="hybridMultilevel"/>
    <w:tmpl w:val="7184616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2A77A21"/>
    <w:multiLevelType w:val="multilevel"/>
    <w:tmpl w:val="0D2A767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7A71E4"/>
    <w:multiLevelType w:val="hybridMultilevel"/>
    <w:tmpl w:val="FDE618FC"/>
    <w:lvl w:ilvl="0" w:tplc="0FAC7924">
      <w:start w:val="1"/>
      <w:numFmt w:val="bullet"/>
      <w:lvlText w:val="-"/>
      <w:lvlJc w:val="left"/>
      <w:pPr>
        <w:ind w:left="1068"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0E59D2"/>
    <w:multiLevelType w:val="hybridMultilevel"/>
    <w:tmpl w:val="3D52E186"/>
    <w:lvl w:ilvl="0" w:tplc="0FAC7924">
      <w:start w:val="1"/>
      <w:numFmt w:val="bullet"/>
      <w:lvlText w:val="-"/>
      <w:lvlJc w:val="left"/>
      <w:pPr>
        <w:ind w:left="1776" w:hanging="360"/>
      </w:pPr>
      <w:rPr>
        <w:rFonts w:ascii="Calibri" w:eastAsiaTheme="minorEastAsia" w:hAnsi="Calibri" w:cs="Calibri"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15:restartNumberingAfterBreak="0">
    <w:nsid w:val="42515D74"/>
    <w:multiLevelType w:val="hybridMultilevel"/>
    <w:tmpl w:val="DDD6EEB6"/>
    <w:lvl w:ilvl="0" w:tplc="0FAC7924">
      <w:start w:val="1"/>
      <w:numFmt w:val="bullet"/>
      <w:lvlText w:val="-"/>
      <w:lvlJc w:val="left"/>
      <w:pPr>
        <w:ind w:left="1068" w:hanging="360"/>
      </w:pPr>
      <w:rPr>
        <w:rFonts w:ascii="Calibri" w:eastAsiaTheme="minorEastAsia"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15:restartNumberingAfterBreak="0">
    <w:nsid w:val="5074365B"/>
    <w:multiLevelType w:val="multilevel"/>
    <w:tmpl w:val="5C64EA9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BCE4089"/>
    <w:multiLevelType w:val="hybridMultilevel"/>
    <w:tmpl w:val="F16C6CFA"/>
    <w:lvl w:ilvl="0" w:tplc="2080394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FEF28C1"/>
    <w:multiLevelType w:val="multilevel"/>
    <w:tmpl w:val="098809B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010182D"/>
    <w:multiLevelType w:val="hybridMultilevel"/>
    <w:tmpl w:val="59F2F050"/>
    <w:lvl w:ilvl="0" w:tplc="0FAC7924">
      <w:start w:val="1"/>
      <w:numFmt w:val="bullet"/>
      <w:lvlText w:val="-"/>
      <w:lvlJc w:val="left"/>
      <w:pPr>
        <w:ind w:left="1068"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5D0F2C"/>
    <w:multiLevelType w:val="hybridMultilevel"/>
    <w:tmpl w:val="1930CCAE"/>
    <w:lvl w:ilvl="0" w:tplc="1AAA51C2">
      <w:start w:val="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B7421C9"/>
    <w:multiLevelType w:val="hybridMultilevel"/>
    <w:tmpl w:val="8C844A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DCA2D47"/>
    <w:multiLevelType w:val="multilevel"/>
    <w:tmpl w:val="7C86BC2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87E52AD"/>
    <w:multiLevelType w:val="hybridMultilevel"/>
    <w:tmpl w:val="80E410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CB8032B"/>
    <w:multiLevelType w:val="multilevel"/>
    <w:tmpl w:val="5414FB1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4E3CFB"/>
    <w:multiLevelType w:val="multilevel"/>
    <w:tmpl w:val="5C64EA9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9"/>
  </w:num>
  <w:num w:numId="2">
    <w:abstractNumId w:val="17"/>
  </w:num>
  <w:num w:numId="3">
    <w:abstractNumId w:val="8"/>
  </w:num>
  <w:num w:numId="4">
    <w:abstractNumId w:val="0"/>
  </w:num>
  <w:num w:numId="5">
    <w:abstractNumId w:val="1"/>
  </w:num>
  <w:num w:numId="6">
    <w:abstractNumId w:val="2"/>
  </w:num>
  <w:num w:numId="7">
    <w:abstractNumId w:val="22"/>
  </w:num>
  <w:num w:numId="8">
    <w:abstractNumId w:val="6"/>
  </w:num>
  <w:num w:numId="9">
    <w:abstractNumId w:val="13"/>
  </w:num>
  <w:num w:numId="10">
    <w:abstractNumId w:val="3"/>
  </w:num>
  <w:num w:numId="11">
    <w:abstractNumId w:val="21"/>
  </w:num>
  <w:num w:numId="12">
    <w:abstractNumId w:val="9"/>
  </w:num>
  <w:num w:numId="13">
    <w:abstractNumId w:val="14"/>
  </w:num>
  <w:num w:numId="14">
    <w:abstractNumId w:val="18"/>
  </w:num>
  <w:num w:numId="15">
    <w:abstractNumId w:val="20"/>
  </w:num>
  <w:num w:numId="16">
    <w:abstractNumId w:val="15"/>
  </w:num>
  <w:num w:numId="17">
    <w:abstractNumId w:val="12"/>
  </w:num>
  <w:num w:numId="18">
    <w:abstractNumId w:val="4"/>
  </w:num>
  <w:num w:numId="19">
    <w:abstractNumId w:val="5"/>
  </w:num>
  <w:num w:numId="20">
    <w:abstractNumId w:val="7"/>
  </w:num>
  <w:num w:numId="21">
    <w:abstractNumId w:val="10"/>
  </w:num>
  <w:num w:numId="22">
    <w:abstractNumId w:val="1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134"/>
    <w:rsid w:val="00041F1A"/>
    <w:rsid w:val="00052FF2"/>
    <w:rsid w:val="00061A1A"/>
    <w:rsid w:val="00077132"/>
    <w:rsid w:val="00090E2F"/>
    <w:rsid w:val="000A7DF8"/>
    <w:rsid w:val="000B3A11"/>
    <w:rsid w:val="000C5EA8"/>
    <w:rsid w:val="000F30C5"/>
    <w:rsid w:val="00144DA3"/>
    <w:rsid w:val="001A0833"/>
    <w:rsid w:val="001A750C"/>
    <w:rsid w:val="001D143A"/>
    <w:rsid w:val="001D2355"/>
    <w:rsid w:val="00252DAE"/>
    <w:rsid w:val="00257F3F"/>
    <w:rsid w:val="0026399E"/>
    <w:rsid w:val="00281E1B"/>
    <w:rsid w:val="0028462F"/>
    <w:rsid w:val="00290627"/>
    <w:rsid w:val="002C0567"/>
    <w:rsid w:val="002C2FE7"/>
    <w:rsid w:val="002C4A0F"/>
    <w:rsid w:val="002E3D40"/>
    <w:rsid w:val="002E6F95"/>
    <w:rsid w:val="002F5762"/>
    <w:rsid w:val="002F61B0"/>
    <w:rsid w:val="00341F00"/>
    <w:rsid w:val="00362956"/>
    <w:rsid w:val="003718D3"/>
    <w:rsid w:val="00373E35"/>
    <w:rsid w:val="0038274C"/>
    <w:rsid w:val="003A347E"/>
    <w:rsid w:val="003B1C20"/>
    <w:rsid w:val="003C463F"/>
    <w:rsid w:val="00401635"/>
    <w:rsid w:val="0041070C"/>
    <w:rsid w:val="00413DCA"/>
    <w:rsid w:val="00434827"/>
    <w:rsid w:val="00441210"/>
    <w:rsid w:val="00456D44"/>
    <w:rsid w:val="00465D4E"/>
    <w:rsid w:val="00482313"/>
    <w:rsid w:val="00511E6C"/>
    <w:rsid w:val="00513370"/>
    <w:rsid w:val="005316E3"/>
    <w:rsid w:val="00545F51"/>
    <w:rsid w:val="0054753A"/>
    <w:rsid w:val="0057138B"/>
    <w:rsid w:val="005C5502"/>
    <w:rsid w:val="005C7C81"/>
    <w:rsid w:val="005D1F09"/>
    <w:rsid w:val="005E5BF8"/>
    <w:rsid w:val="005F6724"/>
    <w:rsid w:val="00600F19"/>
    <w:rsid w:val="006011C7"/>
    <w:rsid w:val="00607DDB"/>
    <w:rsid w:val="00682A51"/>
    <w:rsid w:val="0068355B"/>
    <w:rsid w:val="006B014A"/>
    <w:rsid w:val="006D546C"/>
    <w:rsid w:val="006F3A5B"/>
    <w:rsid w:val="007078ED"/>
    <w:rsid w:val="00753D39"/>
    <w:rsid w:val="00754D29"/>
    <w:rsid w:val="00791323"/>
    <w:rsid w:val="007959C1"/>
    <w:rsid w:val="007D341D"/>
    <w:rsid w:val="007F5EB7"/>
    <w:rsid w:val="00817C59"/>
    <w:rsid w:val="008374EC"/>
    <w:rsid w:val="00882CD7"/>
    <w:rsid w:val="00887A00"/>
    <w:rsid w:val="008A0616"/>
    <w:rsid w:val="008A275F"/>
    <w:rsid w:val="008B72E9"/>
    <w:rsid w:val="008E3D55"/>
    <w:rsid w:val="00950A95"/>
    <w:rsid w:val="0096693A"/>
    <w:rsid w:val="00976090"/>
    <w:rsid w:val="009A722E"/>
    <w:rsid w:val="009A74D5"/>
    <w:rsid w:val="009E0C76"/>
    <w:rsid w:val="009E1B78"/>
    <w:rsid w:val="009F7BED"/>
    <w:rsid w:val="00A01EBE"/>
    <w:rsid w:val="00A137C5"/>
    <w:rsid w:val="00A72071"/>
    <w:rsid w:val="00A81147"/>
    <w:rsid w:val="00A90761"/>
    <w:rsid w:val="00A91395"/>
    <w:rsid w:val="00A96980"/>
    <w:rsid w:val="00AB00B8"/>
    <w:rsid w:val="00AB11B0"/>
    <w:rsid w:val="00AC4191"/>
    <w:rsid w:val="00AD3E80"/>
    <w:rsid w:val="00AD649E"/>
    <w:rsid w:val="00AE4F79"/>
    <w:rsid w:val="00B20848"/>
    <w:rsid w:val="00B20AAC"/>
    <w:rsid w:val="00B3393F"/>
    <w:rsid w:val="00B35577"/>
    <w:rsid w:val="00B54230"/>
    <w:rsid w:val="00B571AD"/>
    <w:rsid w:val="00B708A1"/>
    <w:rsid w:val="00B84F23"/>
    <w:rsid w:val="00BB3885"/>
    <w:rsid w:val="00BC3A5F"/>
    <w:rsid w:val="00BF6FEF"/>
    <w:rsid w:val="00C069E5"/>
    <w:rsid w:val="00C169D3"/>
    <w:rsid w:val="00C21389"/>
    <w:rsid w:val="00C313A8"/>
    <w:rsid w:val="00C418A0"/>
    <w:rsid w:val="00CA5158"/>
    <w:rsid w:val="00D04937"/>
    <w:rsid w:val="00D56835"/>
    <w:rsid w:val="00D66C45"/>
    <w:rsid w:val="00D91135"/>
    <w:rsid w:val="00D950FA"/>
    <w:rsid w:val="00E06789"/>
    <w:rsid w:val="00E30CE8"/>
    <w:rsid w:val="00E40B38"/>
    <w:rsid w:val="00E438FD"/>
    <w:rsid w:val="00E52785"/>
    <w:rsid w:val="00E776DC"/>
    <w:rsid w:val="00EB47B1"/>
    <w:rsid w:val="00EC32C9"/>
    <w:rsid w:val="00EE57C6"/>
    <w:rsid w:val="00EF4F67"/>
    <w:rsid w:val="00F0703A"/>
    <w:rsid w:val="00F30134"/>
    <w:rsid w:val="00F329DD"/>
    <w:rsid w:val="00F35D46"/>
    <w:rsid w:val="00F72D6F"/>
    <w:rsid w:val="00F90077"/>
    <w:rsid w:val="00FA54EC"/>
    <w:rsid w:val="00FC40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36A85C-2166-4EEF-A79E-1D5B768E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0134"/>
    <w:pPr>
      <w:spacing w:after="0" w:line="240" w:lineRule="auto"/>
    </w:pPr>
  </w:style>
  <w:style w:type="character" w:styleId="Hyperlink">
    <w:name w:val="Hyperlink"/>
    <w:rsid w:val="00C313A8"/>
    <w:rPr>
      <w:color w:val="000080"/>
      <w:u w:val="single"/>
    </w:rPr>
  </w:style>
  <w:style w:type="paragraph" w:styleId="ListParagraph">
    <w:name w:val="List Paragraph"/>
    <w:basedOn w:val="Normal"/>
    <w:uiPriority w:val="34"/>
    <w:qFormat/>
    <w:rsid w:val="00C313A8"/>
    <w:pPr>
      <w:spacing w:after="0" w:line="240" w:lineRule="auto"/>
      <w:ind w:left="720"/>
      <w:contextualSpacing/>
      <w:jc w:val="right"/>
    </w:pPr>
    <w:rPr>
      <w:rFonts w:eastAsiaTheme="minorHAnsi"/>
      <w:lang w:eastAsia="en-US"/>
    </w:rPr>
  </w:style>
  <w:style w:type="table" w:styleId="TableGrid">
    <w:name w:val="Table Grid"/>
    <w:basedOn w:val="TableNormal"/>
    <w:uiPriority w:val="39"/>
    <w:rsid w:val="009A74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DefaultParagraphFont"/>
    <w:rsid w:val="006D546C"/>
    <w:rPr>
      <w:rFonts w:ascii="CIDFont+F3" w:hAnsi="CIDFont+F3"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okalni.proracuni@mfin.hr" TargetMode="External"/><Relationship Id="rId3" Type="http://schemas.openxmlformats.org/officeDocument/2006/relationships/styles" Target="styles.xml"/><Relationship Id="rId7" Type="http://schemas.openxmlformats.org/officeDocument/2006/relationships/hyperlink" Target="http://revizija.hr/hr/kontak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okalni.proracuni@mfin.h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fin.hr" TargetMode="External"/><Relationship Id="rId4" Type="http://schemas.openxmlformats.org/officeDocument/2006/relationships/settings" Target="settings.xml"/><Relationship Id="rId9" Type="http://schemas.openxmlformats.org/officeDocument/2006/relationships/hyperlink" Target="http://www.opcina-posedarje.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F7F4F-D978-434C-A9F5-CD726AFA8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6506</Words>
  <Characters>37089</Characters>
  <Application>Microsoft Office Word</Application>
  <DocSecurity>0</DocSecurity>
  <Lines>309</Lines>
  <Paragraphs>87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inovakovic</cp:lastModifiedBy>
  <cp:revision>2</cp:revision>
  <dcterms:created xsi:type="dcterms:W3CDTF">2022-09-30T09:30:00Z</dcterms:created>
  <dcterms:modified xsi:type="dcterms:W3CDTF">2022-09-30T09:30:00Z</dcterms:modified>
</cp:coreProperties>
</file>